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bankruptcy"/>
    <w:p>
      <w:pPr>
        <w:pStyle w:val="Heading1"/>
      </w:pPr>
      <w:r>
        <w:t xml:space="preserve">Bankruptcy</w:t>
      </w:r>
    </w:p>
    <w:bookmarkStart w:id="23" w:name="X0b18709575a1136e40242e0ef845791d165247b"/>
    <w:p>
      <w:pPr>
        <w:pStyle w:val="Heading3"/>
      </w:pPr>
      <w:r>
        <w:t xml:space="preserve">Small Business Bankruptcy Relief Extensions</w:t>
      </w:r>
    </w:p>
    <w:p>
      <w:pPr>
        <w:pStyle w:val="FirstParagraph"/>
      </w:pPr>
      <w:r>
        <w:rPr>
          <w:bCs/>
          <w:b/>
        </w:rPr>
        <w:t xml:space="preserve">2021: Fitzpatrick Voted For Extending Bankruptcy Protections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March 27, 2022 That Remove Consideration Of Pandemic Relief Payments</w:t>
      </w:r>
      <w:r>
        <w:rPr>
          <w:bCs/>
          <w:b/>
        </w:rPr>
        <w:t xml:space="preserve"> </w:t>
      </w:r>
      <w:r>
        <w:rPr>
          <w:bCs/>
          <w:b/>
        </w:rPr>
        <w:t xml:space="preserve">From Monthly Income And Increasing The Maximum Debt To $7.5 Million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A Business To Qualify For Subchapter V Bankruptcy Proceedings.</w:t>
      </w:r>
      <w:r>
        <w:t xml:space="preserve"> </w:t>
      </w:r>
      <w:r>
        <w:t xml:space="preserve">In</w:t>
      </w:r>
      <w:r>
        <w:t xml:space="preserve"> </w:t>
      </w:r>
      <w:r>
        <w:t xml:space="preserve">March 2021, Fitzpatrick voted for the COVID-19 Bankruptcy Relief</w:t>
      </w:r>
      <w:r>
        <w:t xml:space="preserve"> </w:t>
      </w:r>
      <w:r>
        <w:t xml:space="preserve">Extension Act of 2021 which would, according to Congressional Quarterly,</w:t>
      </w:r>
      <w:r>
        <w:t xml:space="preserve"> </w:t>
      </w:r>
      <w:r>
        <w:t xml:space="preserve">“</w:t>
      </w:r>
      <w:r>
        <w:t xml:space="preserve">extend through March 27, 2022, certain bankruptcy relief provisions for</w:t>
      </w:r>
      <w:r>
        <w:t xml:space="preserve"> </w:t>
      </w:r>
      <w:r>
        <w:t xml:space="preserve">small businesses established by the fiscal 2021 omnibus appropriations</w:t>
      </w:r>
      <w:r>
        <w:t xml:space="preserve"> </w:t>
      </w:r>
      <w:r>
        <w:t xml:space="preserve">and coronavirus relief package (HR 133 / PL 116-260), including to</w:t>
      </w:r>
      <w:r>
        <w:t xml:space="preserve"> </w:t>
      </w:r>
      <w:r>
        <w:t xml:space="preserve">extend protections that exclude pandemic relief payments from monthly</w:t>
      </w:r>
      <w:r>
        <w:t xml:space="preserve"> </w:t>
      </w:r>
      <w:r>
        <w:t xml:space="preserve">income with respect to bankruptcy proceedings and extend a provision</w:t>
      </w:r>
      <w:r>
        <w:t xml:space="preserve"> </w:t>
      </w:r>
      <w:r>
        <w:t xml:space="preserve">raising to $7.5 million the maximum debt a business may have to be</w:t>
      </w:r>
      <w:r>
        <w:t xml:space="preserve"> </w:t>
      </w:r>
      <w:r>
        <w:t xml:space="preserve">eligible for Subchapter V bankruptcy proceedings allowing a small</w:t>
      </w:r>
      <w:r>
        <w:t xml:space="preserve"> </w:t>
      </w:r>
      <w:r>
        <w:t xml:space="preserve">business to restructure to pay down its debt.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399-14, sent to the Senate and</w:t>
      </w:r>
      <w:r>
        <w:t xml:space="preserve"> </w:t>
      </w:r>
      <w:r>
        <w:t xml:space="preserve">the President, and ultimately became law. [House Vote 88,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1651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8.xml" TargetMode="External" /><Relationship Type="http://schemas.openxmlformats.org/officeDocument/2006/relationships/hyperlink" Id="rId21" Target="https://plus.cq.com/vote/2021/H/88?3" TargetMode="External" /><Relationship Type="http://schemas.openxmlformats.org/officeDocument/2006/relationships/hyperlink" Id="rId22" Target="https://www.congress.gov/bill/117th-congress/house-bill/16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8.xml" TargetMode="External" /><Relationship Type="http://schemas.openxmlformats.org/officeDocument/2006/relationships/hyperlink" Id="rId21" Target="https://plus.cq.com/vote/2021/H/88?3" TargetMode="External" /><Relationship Type="http://schemas.openxmlformats.org/officeDocument/2006/relationships/hyperlink" Id="rId22" Target="https://www.congress.gov/bill/117th-congress/house-bill/16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