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department-of-the-treasury"/>
    <w:p>
      <w:pPr>
        <w:pStyle w:val="Heading1"/>
      </w:pPr>
      <w:r>
        <w:t xml:space="preserve">Department Of The Treasury</w:t>
      </w:r>
    </w:p>
    <w:bookmarkStart w:id="24" w:name="countering-criminal-and-terrorist-groups"/>
    <w:p>
      <w:pPr>
        <w:pStyle w:val="Heading3"/>
      </w:pPr>
      <w:r>
        <w:t xml:space="preserve">Countering Criminal And Terrorist Groups</w:t>
      </w:r>
    </w:p>
    <w:p>
      <w:pPr>
        <w:pStyle w:val="FirstParagraph"/>
      </w:pPr>
      <w:r>
        <w:rPr>
          <w:bCs/>
          <w:b/>
        </w:rPr>
        <w:t xml:space="preserve">2022: Fitzpatrick Voted For An Amendment That Reallocated $3 Million</w:t>
      </w:r>
      <w:r>
        <w:rPr>
          <w:bCs/>
          <w:b/>
        </w:rPr>
        <w:t xml:space="preserve"> </w:t>
      </w:r>
      <w:r>
        <w:rPr>
          <w:bCs/>
          <w:b/>
        </w:rPr>
        <w:t xml:space="preserve">To Counter Criminal And Terrorist Organizations Through Procurement Of</w:t>
      </w:r>
      <w:r>
        <w:rPr>
          <w:bCs/>
          <w:b/>
        </w:rPr>
        <w:t xml:space="preserve"> </w:t>
      </w:r>
      <w:r>
        <w:rPr>
          <w:bCs/>
          <w:b/>
        </w:rPr>
        <w:t xml:space="preserve">Blockchain Analysis’s Tools And Training In Cryptocurrency-Related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Investigations.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en bloc amendments no. 7 to the Transportation,</w:t>
      </w:r>
      <w:r>
        <w:t xml:space="preserve"> </w:t>
      </w:r>
      <w:r>
        <w:t xml:space="preserve">Housing and Urban Development, and Related Agencies Appropriations Act,</w:t>
      </w:r>
      <w:r>
        <w:t xml:space="preserve"> </w:t>
      </w:r>
      <w:r>
        <w:t xml:space="preserve">2023, which would, in part,</w:t>
      </w:r>
      <w:r>
        <w:t xml:space="preserve"> </w:t>
      </w:r>
      <w:r>
        <w:t xml:space="preserve">“</w:t>
      </w:r>
      <w:r>
        <w:t xml:space="preserve">reallocate $3 million to the Treasury</w:t>
      </w:r>
      <w:r>
        <w:t xml:space="preserve"> </w:t>
      </w:r>
      <w:r>
        <w:t xml:space="preserve">Department's Office of Terrorism and Financial Intelligence, intended</w:t>
      </w:r>
      <w:r>
        <w:t xml:space="preserve"> </w:t>
      </w:r>
      <w:r>
        <w:t xml:space="preserve">to support efforts to counter criminal and terrorist groups through the</w:t>
      </w:r>
      <w:r>
        <w:t xml:space="preserve"> </w:t>
      </w:r>
      <w:r>
        <w:t xml:space="preserve">acquisition of improved blockchain analysis tools and training and</w:t>
      </w:r>
      <w:r>
        <w:t xml:space="preserve"> </w:t>
      </w:r>
      <w:r>
        <w:t xml:space="preserve">support for cryptocurrency-related investigations.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</w:t>
      </w:r>
      <w:r>
        <w:t xml:space="preserve"> </w:t>
      </w:r>
      <w:r>
        <w:t xml:space="preserve">355-56. [House Vote 379,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Start w:id="28" w:name="finance-risk-reports"/>
    <w:p>
      <w:pPr>
        <w:pStyle w:val="Heading3"/>
      </w:pPr>
      <w:r>
        <w:t xml:space="preserve">Finance Risk Reports</w:t>
      </w:r>
    </w:p>
    <w:p>
      <w:pPr>
        <w:pStyle w:val="FirstParagraph"/>
      </w:pPr>
      <w:r>
        <w:rPr>
          <w:bCs/>
          <w:b/>
        </w:rPr>
        <w:t xml:space="preserve">2023: Fitzpatrick Voted To Extend Authorization For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 To Share Risk Reports With Foreign Affiliates.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suspend the rules and pass the bill, as amended, that</w:t>
      </w:r>
      <w:r>
        <w:t xml:space="preserve"> </w:t>
      </w:r>
      <w:r>
        <w:t xml:space="preserve">would extend the authorization for a Treasury Department pilot program</w:t>
      </w:r>
      <w:r>
        <w:t xml:space="preserve"> </w:t>
      </w:r>
      <w:r>
        <w:t xml:space="preserve">that allows financial institutions to share illicit finance risk reports</w:t>
      </w:r>
      <w:r>
        <w:t xml:space="preserve"> </w:t>
      </w:r>
      <w:r>
        <w:t xml:space="preserve">with their foreign affiliates from Jan. 1, 2024, until three years</w:t>
      </w:r>
      <w:r>
        <w:t xml:space="preserve"> </w:t>
      </w:r>
      <w:r>
        <w:t xml:space="preserve">following the date on which the department issues the rules necessary to</w:t>
      </w:r>
      <w:r>
        <w:t xml:space="preserve"> </w:t>
      </w:r>
      <w:r>
        <w:t xml:space="preserve">implement the program.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396 to 28. [House Vote 714,</w:t>
      </w:r>
      <w:r>
        <w:t xml:space="preserve"> </w:t>
      </w:r>
      <w:hyperlink r:id="rId25">
        <w:r>
          <w:rPr>
            <w:rStyle w:val="Hyperlink"/>
          </w:rPr>
          <w:t xml:space="preserve">12/12/23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12/12/23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5524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9.xml" TargetMode="External" /><Relationship Type="http://schemas.openxmlformats.org/officeDocument/2006/relationships/hyperlink" Id="rId25" Target="http://clerk.house.gov/evs/2023/roll714.xml" TargetMode="External" /><Relationship Type="http://schemas.openxmlformats.org/officeDocument/2006/relationships/hyperlink" Id="rId21" Target="https://plus.cq.com/vote/2022/H/379?0" TargetMode="External" /><Relationship Type="http://schemas.openxmlformats.org/officeDocument/2006/relationships/hyperlink" Id="rId26" Target="https://plus.cq.com/vote/2023/H/714?52" TargetMode="External" /><Relationship Type="http://schemas.openxmlformats.org/officeDocument/2006/relationships/hyperlink" Id="rId22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Relationship Type="http://schemas.openxmlformats.org/officeDocument/2006/relationships/hyperlink" Id="rId27" Target="https://www.congress.gov/bill/118th-congress/house-bill/5524/all-actions?q=%7b%22search%22%3A%22hr5524%22%7d&amp;s=6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9.xml" TargetMode="External" /><Relationship Type="http://schemas.openxmlformats.org/officeDocument/2006/relationships/hyperlink" Id="rId25" Target="http://clerk.house.gov/evs/2023/roll714.xml" TargetMode="External" /><Relationship Type="http://schemas.openxmlformats.org/officeDocument/2006/relationships/hyperlink" Id="rId21" Target="https://plus.cq.com/vote/2022/H/379?0" TargetMode="External" /><Relationship Type="http://schemas.openxmlformats.org/officeDocument/2006/relationships/hyperlink" Id="rId26" Target="https://plus.cq.com/vote/2023/H/714?52" TargetMode="External" /><Relationship Type="http://schemas.openxmlformats.org/officeDocument/2006/relationships/hyperlink" Id="rId22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Relationship Type="http://schemas.openxmlformats.org/officeDocument/2006/relationships/hyperlink" Id="rId27" Target="https://www.congress.gov/bill/118th-congress/house-bill/5524/all-actions?q=%7b%22search%22%3A%22hr5524%22%7d&amp;s=6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