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mmodity-futures-trading-commission"/>
    <w:p>
      <w:pPr>
        <w:pStyle w:val="Heading1"/>
      </w:pPr>
      <w:r>
        <w:t xml:space="preserve">Commodity Futures Trading Commission</w:t>
      </w:r>
    </w:p>
    <w:bookmarkStart w:id="24" w:name="X16f8f42f28b6276d8753c07d5bb2b6250fe6969"/>
    <w:p>
      <w:pPr>
        <w:pStyle w:val="Heading3"/>
      </w:pPr>
      <w:r>
        <w:t xml:space="preserve">Authorize The Commodity Futures Trading Commission Through 2019</w:t>
      </w:r>
    </w:p>
    <w:p>
      <w:pPr>
        <w:pStyle w:val="FirstParagraph"/>
      </w:pPr>
      <w:r>
        <w:rPr>
          <w:bCs/>
          <w:b/>
        </w:rPr>
        <w:t xml:space="preserve">2017: Fitzpatrick Voted To Reauthorize The Commodity Futures Trade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Through 2021 While Also Requiring The CFTC To Conduct</w:t>
      </w:r>
      <w:r>
        <w:rPr>
          <w:bCs/>
          <w:b/>
        </w:rPr>
        <w:t xml:space="preserve"> </w:t>
      </w:r>
      <w:r>
        <w:rPr>
          <w:bCs/>
          <w:b/>
        </w:rPr>
        <w:t xml:space="preserve">Cost-Benefit Analysis Of Rules.</w:t>
      </w:r>
      <w:r>
        <w:t xml:space="preserve"> </w:t>
      </w:r>
      <w:r>
        <w:t xml:space="preserve">In January 2012, Fitzpatrick voted for</w:t>
      </w:r>
      <w:r>
        <w:t xml:space="preserve"> </w:t>
      </w:r>
      <w:r>
        <w:t xml:space="preserve">legislation that reauthorized the CFTC through 2021.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reauthorizes the CFTC, requires the</w:t>
      </w:r>
      <w:r>
        <w:t xml:space="preserve"> </w:t>
      </w:r>
      <w:r>
        <w:t xml:space="preserve">agency to prepare cost-benefit analyses of all its proposed regulations</w:t>
      </w:r>
      <w:r>
        <w:t xml:space="preserve"> </w:t>
      </w:r>
      <w:r>
        <w:t xml:space="preserve">and makes several other changes to CFTC operations and procedures. Under</w:t>
      </w:r>
      <w:r>
        <w:t xml:space="preserve"> </w:t>
      </w:r>
      <w:r>
        <w:t xml:space="preserve">the measure, operations and activities of the CFTC are reauthorized</w:t>
      </w:r>
      <w:r>
        <w:t xml:space="preserve"> </w:t>
      </w:r>
      <w:r>
        <w:t xml:space="preserve">through FY 2021, at $250 million per year. (The FY 2016 appropriation</w:t>
      </w:r>
      <w:r>
        <w:t xml:space="preserve"> </w:t>
      </w:r>
      <w:r>
        <w:t xml:space="preserve">for CFTC was $250 million; the request was $330 million.) The bill</w:t>
      </w:r>
      <w:r>
        <w:t xml:space="preserve"> </w:t>
      </w:r>
      <w:r>
        <w:t xml:space="preserve">requires GAO to investigate the CFTC’s resources and assess whether they</w:t>
      </w:r>
      <w:r>
        <w:t xml:space="preserve"> </w:t>
      </w:r>
      <w:r>
        <w:t xml:space="preserve">are sufficient to enable the commission to effectively carry out its</w:t>
      </w:r>
      <w:r>
        <w:t xml:space="preserve"> </w:t>
      </w:r>
      <w:r>
        <w:t xml:space="preserve">duties. It establishes an Office of the Chief Economist to be headed by</w:t>
      </w:r>
      <w:r>
        <w:t xml:space="preserve"> </w:t>
      </w:r>
      <w:r>
        <w:t xml:space="preserve">a chief economist appointed by the CFTC, which would perform functions</w:t>
      </w:r>
      <w:r>
        <w:t xml:space="preserve"> </w:t>
      </w:r>
      <w:r>
        <w:t xml:space="preserve">and duties as prescribed by the bill and the CFTC. It also explicitly</w:t>
      </w:r>
      <w:r>
        <w:t xml:space="preserve"> </w:t>
      </w:r>
      <w:r>
        <w:t xml:space="preserve">states that the agency’s division directors</w:t>
      </w:r>
      <w:r>
        <w:t xml:space="preserve"> </w:t>
      </w:r>
      <w:r>
        <w:t xml:space="preserve">‘</w:t>
      </w:r>
      <w:r>
        <w:t xml:space="preserve">serve at the pleasure</w:t>
      </w:r>
      <w:r>
        <w:t xml:space="preserve">’</w:t>
      </w:r>
      <w:r>
        <w:t xml:space="preserve"> </w:t>
      </w:r>
      <w:r>
        <w:t xml:space="preserve">of</w:t>
      </w:r>
      <w:r>
        <w:t xml:space="preserve"> </w:t>
      </w:r>
      <w:r>
        <w:t xml:space="preserve">the CFTC.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239 to 182. The Senate took no substantive action on the legislation.</w:t>
      </w:r>
      <w:r>
        <w:t xml:space="preserve"> </w:t>
      </w:r>
      <w:r>
        <w:t xml:space="preserve">[House Vote 54,</w:t>
      </w:r>
      <w:r>
        <w:t xml:space="preserve"> </w:t>
      </w:r>
      <w:hyperlink r:id="rId20">
        <w:r>
          <w:rPr>
            <w:rStyle w:val="Hyperlink"/>
          </w:rPr>
          <w:t xml:space="preserve">1/12/17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1/6/12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Legislation Would Require The CFTC’s Rules On Cross-Border</w:t>
      </w:r>
      <w:r>
        <w:rPr>
          <w:bCs/>
          <w:b/>
        </w:rPr>
        <w:t xml:space="preserve"> </w:t>
      </w:r>
      <w:r>
        <w:rPr>
          <w:bCs/>
          <w:b/>
        </w:rPr>
        <w:t xml:space="preserve">Derivatives Allow U.S. Companies To Trade In The Eight Largest</w:t>
      </w:r>
      <w:r>
        <w:rPr>
          <w:bCs/>
          <w:b/>
        </w:rPr>
        <w:t xml:space="preserve"> </w:t>
      </w:r>
      <w:r>
        <w:rPr>
          <w:bCs/>
          <w:b/>
        </w:rPr>
        <w:t xml:space="preserve">Foreign Markets With No Supervision As Long As Those Counties Have</w:t>
      </w:r>
      <w:r>
        <w:rPr>
          <w:bCs/>
          <w:b/>
        </w:rPr>
        <w:t xml:space="preserve"> </w:t>
      </w:r>
      <w:r>
        <w:rPr>
          <w:bCs/>
          <w:b/>
        </w:rPr>
        <w:t xml:space="preserve">U.S. Similar Oversight; Rep. Colin Peterson (D-MN) Said This Would</w:t>
      </w:r>
      <w:r>
        <w:rPr>
          <w:bCs/>
          <w:b/>
        </w:rPr>
        <w:t xml:space="preserve"> </w:t>
      </w:r>
      <w:r>
        <w:rPr>
          <w:bCs/>
          <w:b/>
        </w:rPr>
        <w:t xml:space="preserve">Lead To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Race To The Bottom.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Derivatives are contracts with values tied to an asset</w:t>
      </w:r>
      <w:r>
        <w:t xml:space="preserve"> </w:t>
      </w:r>
      <w:r>
        <w:t xml:space="preserve">at a designated point in time. The derivative may be tied to a</w:t>
      </w:r>
      <w:r>
        <w:t xml:space="preserve"> </w:t>
      </w:r>
      <w:r>
        <w:t xml:space="preserve">physical commodity, a stock index, an interest rate or some other</w:t>
      </w:r>
      <w:r>
        <w:t xml:space="preserve"> </w:t>
      </w:r>
      <w:r>
        <w:t xml:space="preserve">asset. Unregulated derivatives contributed to the financial turmoil</w:t>
      </w:r>
      <w:r>
        <w:t xml:space="preserve"> </w:t>
      </w:r>
      <w:r>
        <w:t xml:space="preserve">of 2008. Peterson also objected to provisions in the bill that would</w:t>
      </w:r>
      <w:r>
        <w:t xml:space="preserve"> </w:t>
      </w:r>
      <w:r>
        <w:t xml:space="preserve">limit the CFTC’s authority to regulate cross-border derivatives</w:t>
      </w:r>
      <w:r>
        <w:t xml:space="preserve"> </w:t>
      </w:r>
      <w:r>
        <w:t xml:space="preserve">trading. The agency would be required to issue rules that allow U.S.</w:t>
      </w:r>
      <w:r>
        <w:t xml:space="preserve"> </w:t>
      </w:r>
      <w:r>
        <w:t xml:space="preserve">firms to carry out trades in the eight largest foreign markets</w:t>
      </w:r>
      <w:r>
        <w:t xml:space="preserve"> </w:t>
      </w:r>
      <w:r>
        <w:t xml:space="preserve">without U.S. supervision as long as those countries have market</w:t>
      </w:r>
      <w:r>
        <w:t xml:space="preserve"> </w:t>
      </w:r>
      <w:r>
        <w:t xml:space="preserve">oversight equivalent to the United States. He has said the provision</w:t>
      </w:r>
      <w:r>
        <w:t xml:space="preserve"> </w:t>
      </w:r>
      <w:r>
        <w:t xml:space="preserve">would encourage banks to shop around for countries with the least</w:t>
      </w:r>
      <w:r>
        <w:t xml:space="preserve"> </w:t>
      </w:r>
      <w:r>
        <w:t xml:space="preserve">stringent review and lead to a</w:t>
      </w:r>
      <w:r>
        <w:t xml:space="preserve"> </w:t>
      </w:r>
      <w:r>
        <w:t xml:space="preserve">‘</w:t>
      </w:r>
      <w:r>
        <w:t xml:space="preserve">race to the bottom by multi-national</w:t>
      </w:r>
      <w:r>
        <w:t xml:space="preserve"> </w:t>
      </w:r>
      <w:r>
        <w:t xml:space="preserve">banks.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1/12/17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Note That The Requirement For Cost-Benefit Analysis,</w:t>
      </w:r>
      <w:r>
        <w:rPr>
          <w:bCs/>
          <w:b/>
        </w:rPr>
        <w:t xml:space="preserve"> </w:t>
      </w:r>
      <w:r>
        <w:rPr>
          <w:bCs/>
          <w:b/>
        </w:rPr>
        <w:t xml:space="preserve">Which Is Often Done But Not Required, Will Lead To Significant Legal</w:t>
      </w:r>
      <w:r>
        <w:rPr>
          <w:bCs/>
          <w:b/>
        </w:rPr>
        <w:t xml:space="preserve"> </w:t>
      </w:r>
      <w:r>
        <w:rPr>
          <w:bCs/>
          <w:b/>
        </w:rPr>
        <w:t xml:space="preserve">Challenges.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Opponents of</w:t>
      </w:r>
      <w:r>
        <w:t xml:space="preserve"> </w:t>
      </w:r>
      <w:r>
        <w:t xml:space="preserve">the bill, primarily Democrats, argue that it represents another GOP</w:t>
      </w:r>
      <w:r>
        <w:t xml:space="preserve"> </w:t>
      </w:r>
      <w:r>
        <w:t xml:space="preserve">effort to chip away at Dodd-Frank and undermine the CFTC’s ability</w:t>
      </w:r>
      <w:r>
        <w:t xml:space="preserve"> </w:t>
      </w:r>
      <w:r>
        <w:t xml:space="preserve">to protect the public. The required cost-benefit analysis is</w:t>
      </w:r>
      <w:r>
        <w:t xml:space="preserve"> </w:t>
      </w:r>
      <w:r>
        <w:t xml:space="preserve">particularly problematic, they say, arguing that the CFTC already</w:t>
      </w:r>
      <w:r>
        <w:t xml:space="preserve"> </w:t>
      </w:r>
      <w:r>
        <w:t xml:space="preserve">conducts such analyses in certain instances and that codifying the</w:t>
      </w:r>
      <w:r>
        <w:t xml:space="preserve"> </w:t>
      </w:r>
      <w:r>
        <w:t xml:space="preserve">requirement to expand the frequency of such analyses, as well as the</w:t>
      </w:r>
      <w:r>
        <w:t xml:space="preserve"> </w:t>
      </w:r>
      <w:r>
        <w:t xml:space="preserve">factors to be considered, would open the commission up to constant</w:t>
      </w:r>
      <w:r>
        <w:t xml:space="preserve"> </w:t>
      </w:r>
      <w:r>
        <w:t xml:space="preserve">legal challenges and result in lengthy or indefinite delays in the</w:t>
      </w:r>
      <w:r>
        <w:t xml:space="preserve"> </w:t>
      </w:r>
      <w:r>
        <w:t xml:space="preserve">issuing of rules.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1/6/12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054.xml" TargetMode="External" /><Relationship Type="http://schemas.openxmlformats.org/officeDocument/2006/relationships/hyperlink" Id="rId21" Target="http://www.cq.com/doc/har-5015160/18?7" TargetMode="External" /><Relationship Type="http://schemas.openxmlformats.org/officeDocument/2006/relationships/hyperlink" Id="rId23" Target="http://www.cq.com/doc/news-5020383?8" TargetMode="External" /><Relationship Type="http://schemas.openxmlformats.org/officeDocument/2006/relationships/hyperlink" Id="rId22" Target="https://www.congress.gov/bill/115th-congress/house-bill/23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054.xml" TargetMode="External" /><Relationship Type="http://schemas.openxmlformats.org/officeDocument/2006/relationships/hyperlink" Id="rId21" Target="http://www.cq.com/doc/har-5015160/18?7" TargetMode="External" /><Relationship Type="http://schemas.openxmlformats.org/officeDocument/2006/relationships/hyperlink" Id="rId23" Target="http://www.cq.com/doc/news-5020383?8" TargetMode="External" /><Relationship Type="http://schemas.openxmlformats.org/officeDocument/2006/relationships/hyperlink" Id="rId22" Target="https://www.congress.gov/bill/115th-congress/house-bill/23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