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sugar"/>
    <w:p>
      <w:pPr>
        <w:pStyle w:val="Heading1"/>
      </w:pPr>
      <w:r>
        <w:t xml:space="preserve">Sugar</w:t>
      </w:r>
    </w:p>
    <w:bookmarkStart w:id="29" w:name="subsidies"/>
    <w:p>
      <w:pPr>
        <w:pStyle w:val="Heading3"/>
      </w:pPr>
      <w:r>
        <w:t xml:space="preserve">Subsidies</w:t>
      </w:r>
    </w:p>
    <w:p>
      <w:pPr>
        <w:pStyle w:val="FirstParagraph"/>
      </w:pPr>
      <w:r>
        <w:rPr>
          <w:bCs/>
          <w:b/>
        </w:rPr>
        <w:t xml:space="preserve">2018: Fitzpatrick Voted For Amending The Sugar Program,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Ending The Feedstock Flexibility Program.</w:t>
      </w:r>
      <w:r>
        <w:t xml:space="preserve"> </w:t>
      </w:r>
      <w:r>
        <w:t xml:space="preserve">In May 2018, Fitzpatrick</w:t>
      </w:r>
      <w:r>
        <w:t xml:space="preserve"> </w:t>
      </w:r>
      <w:r>
        <w:t xml:space="preserve">voted for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adjust[ed] loan rates for the sugar program, would</w:t>
      </w:r>
      <w:r>
        <w:t xml:space="preserve"> </w:t>
      </w:r>
      <w:r>
        <w:t xml:space="preserve">[have] terminate[d] the feedstock flexibility program, and would</w:t>
      </w:r>
      <w:r>
        <w:t xml:space="preserve"> </w:t>
      </w:r>
      <w:r>
        <w:t xml:space="preserve">[have] establish[ed] tariff rate quotas for raw cane sugar and</w:t>
      </w:r>
      <w:r>
        <w:t xml:space="preserve"> </w:t>
      </w:r>
      <w:r>
        <w:t xml:space="preserve">refined sugar.</w:t>
      </w:r>
      <w:r>
        <w:t xml:space="preserve">”</w:t>
      </w:r>
      <w:r>
        <w:t xml:space="preserve"> </w:t>
      </w:r>
      <w:r>
        <w:t xml:space="preserve">The underlying legislation was the House GOP’s farm</w:t>
      </w:r>
      <w:r>
        <w:t xml:space="preserve"> </w:t>
      </w:r>
      <w:r>
        <w:t xml:space="preserve">bill. The House rejected the amendment by a vote of 137 to 278. [House</w:t>
      </w:r>
      <w:r>
        <w:t xml:space="preserve"> </w:t>
      </w:r>
      <w:r>
        <w:t xml:space="preserve">Vote 193,</w:t>
      </w:r>
      <w:r>
        <w:t xml:space="preserve"> </w:t>
      </w:r>
      <w:hyperlink r:id="rId20">
        <w:r>
          <w:rPr>
            <w:rStyle w:val="Hyperlink"/>
          </w:rPr>
          <w:t xml:space="preserve">5/17/18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605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Sugar</w:t>
      </w:r>
      <w:r>
        <w:rPr>
          <w:bCs/>
          <w:b/>
        </w:rPr>
        <w:t xml:space="preserve"> </w:t>
      </w:r>
      <w:r>
        <w:rPr>
          <w:bCs/>
          <w:b/>
        </w:rPr>
        <w:t xml:space="preserve">Subsidies.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Resolution Called For Eliminating Sugar Subsidies.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Eliminate the Sugar Program The federal government’s sugar program</w:t>
      </w:r>
      <w:r>
        <w:t xml:space="preserve"> </w:t>
      </w:r>
      <w:r>
        <w:t xml:space="preserve">is one of the most egregious examples of crony capitalism and drives</w:t>
      </w:r>
      <w:r>
        <w:t xml:space="preserve"> </w:t>
      </w:r>
      <w:r>
        <w:t xml:space="preserve">up costs for consumers. The program consists of both price supports</w:t>
      </w:r>
      <w:r>
        <w:t xml:space="preserve"> </w:t>
      </w:r>
      <w:r>
        <w:t xml:space="preserve">and production limits for domestic sugar producers, as well as</w:t>
      </w:r>
      <w:r>
        <w:t xml:space="preserve"> </w:t>
      </w:r>
      <w:r>
        <w:t xml:space="preserve">import restrictions and tariffs for imported sugar. Because of these</w:t>
      </w:r>
      <w:r>
        <w:t xml:space="preserve"> </w:t>
      </w:r>
      <w:r>
        <w:t xml:space="preserve">restrictions, the price of domestic sugar is about twice that of the</w:t>
      </w:r>
      <w:r>
        <w:t xml:space="preserve"> </w:t>
      </w:r>
      <w:r>
        <w:t xml:space="preserve">world market price.289 According to CBO, eliminating the sugar</w:t>
      </w:r>
      <w:r>
        <w:t xml:space="preserve"> </w:t>
      </w:r>
      <w:r>
        <w:t xml:space="preserve">program would save $123 million over ten years. However, the</w:t>
      </w:r>
      <w:r>
        <w:t xml:space="preserve"> </w:t>
      </w:r>
      <w:r>
        <w:t xml:space="preserve">savings would be much greater for American consumers, and would come</w:t>
      </w:r>
      <w:r>
        <w:t xml:space="preserve"> </w:t>
      </w:r>
      <w:r>
        <w:t xml:space="preserve">with the added benefit of restoring the efficiencies of free</w:t>
      </w:r>
      <w:r>
        <w:t xml:space="preserve"> </w:t>
      </w:r>
      <w:r>
        <w:t xml:space="preserve">enterprise, competition, and individual choice to a large US</w:t>
      </w:r>
      <w:r>
        <w:t xml:space="preserve"> </w:t>
      </w:r>
      <w:r>
        <w:t xml:space="preserve">market.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7/roll555.xml" TargetMode="External" /><Relationship Type="http://schemas.openxmlformats.org/officeDocument/2006/relationships/hyperlink" Id="rId20" Target="http://clerk.house.gov/evs/2018/roll193.xml" TargetMode="External" /><Relationship Type="http://schemas.openxmlformats.org/officeDocument/2006/relationships/hyperlink" Id="rId25" Target="http://cq.com/vote/2017/H/555?2" TargetMode="External" /><Relationship Type="http://schemas.openxmlformats.org/officeDocument/2006/relationships/hyperlink" Id="rId21" Target="http://cq.com/vote/2018/H/193?0" TargetMode="External" /><Relationship Type="http://schemas.openxmlformats.org/officeDocument/2006/relationships/hyperlink" Id="rId28" Target="https://rsc-walker.house.gov/files/Initiatives/SecuringAmericasFutureEconomyRSCFY2018Budget.pdf" TargetMode="External" /><Relationship Type="http://schemas.openxmlformats.org/officeDocument/2006/relationships/hyperlink" Id="rId26" Target="https://www.congress.gov/amendment/115th-congress/house-amendment/455/actions" TargetMode="External" /><Relationship Type="http://schemas.openxmlformats.org/officeDocument/2006/relationships/hyperlink" Id="rId22" Target="https://www.congress.gov/amendment/115th-congress/house-amendment/605/actions" TargetMode="External" /><Relationship Type="http://schemas.openxmlformats.org/officeDocument/2006/relationships/hyperlink" Id="rId23" Target="https://www.congress.gov/bill/115th-congress/house-bill/2/all-actions" TargetMode="External" /><Relationship Type="http://schemas.openxmlformats.org/officeDocument/2006/relationships/hyperlink" Id="rId27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7/roll555.xml" TargetMode="External" /><Relationship Type="http://schemas.openxmlformats.org/officeDocument/2006/relationships/hyperlink" Id="rId20" Target="http://clerk.house.gov/evs/2018/roll193.xml" TargetMode="External" /><Relationship Type="http://schemas.openxmlformats.org/officeDocument/2006/relationships/hyperlink" Id="rId25" Target="http://cq.com/vote/2017/H/555?2" TargetMode="External" /><Relationship Type="http://schemas.openxmlformats.org/officeDocument/2006/relationships/hyperlink" Id="rId21" Target="http://cq.com/vote/2018/H/193?0" TargetMode="External" /><Relationship Type="http://schemas.openxmlformats.org/officeDocument/2006/relationships/hyperlink" Id="rId28" Target="https://rsc-walker.house.gov/files/Initiatives/SecuringAmericasFutureEconomyRSCFY2018Budget.pdf" TargetMode="External" /><Relationship Type="http://schemas.openxmlformats.org/officeDocument/2006/relationships/hyperlink" Id="rId26" Target="https://www.congress.gov/amendment/115th-congress/house-amendment/455/actions" TargetMode="External" /><Relationship Type="http://schemas.openxmlformats.org/officeDocument/2006/relationships/hyperlink" Id="rId22" Target="https://www.congress.gov/amendment/115th-congress/house-amendment/605/actions" TargetMode="External" /><Relationship Type="http://schemas.openxmlformats.org/officeDocument/2006/relationships/hyperlink" Id="rId23" Target="https://www.congress.gov/bill/115th-congress/house-bill/2/all-actions" TargetMode="External" /><Relationship Type="http://schemas.openxmlformats.org/officeDocument/2006/relationships/hyperlink" Id="rId27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