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nservation"/>
    <w:p>
      <w:pPr>
        <w:pStyle w:val="Heading1"/>
      </w:pPr>
      <w:r>
        <w:t xml:space="preserve">Conservation</w:t>
      </w:r>
    </w:p>
    <w:bookmarkStart w:id="23" w:name="hazardous-fuel-procedures-and-reporting"/>
    <w:p>
      <w:pPr>
        <w:pStyle w:val="Heading3"/>
      </w:pPr>
      <w:r>
        <w:t xml:space="preserve">Hazardous Fuel Procedures And Reporting</w:t>
      </w:r>
    </w:p>
    <w:p>
      <w:pPr>
        <w:pStyle w:val="FirstParagraph"/>
      </w:pPr>
      <w:r>
        <w:rPr>
          <w:bCs/>
          <w:b/>
        </w:rPr>
        <w:t xml:space="preserve">2023: Fitzpatrick Voted For Creating Standardized Data Tracking And</w:t>
      </w:r>
      <w:r>
        <w:rPr>
          <w:bCs/>
          <w:b/>
        </w:rPr>
        <w:t xml:space="preserve"> </w:t>
      </w:r>
      <w:r>
        <w:rPr>
          <w:bCs/>
          <w:b/>
        </w:rPr>
        <w:t xml:space="preserve">Reporting Procedures Related To Hazardous Fuel Reduction.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2023, Fitzpatrick voted for the Accurately Counting Risk Elimination</w:t>
      </w:r>
      <w:r>
        <w:t xml:space="preserve"> </w:t>
      </w:r>
      <w:r>
        <w:t xml:space="preserve">Solutions (ACRES) Act that, according to Congressional Quarterly,</w:t>
      </w:r>
      <w:r>
        <w:t xml:space="preserve"> </w:t>
      </w:r>
      <w:r>
        <w:t xml:space="preserve">“</w:t>
      </w:r>
      <w:r>
        <w:t xml:space="preserve">would</w:t>
      </w:r>
      <w:r>
        <w:t xml:space="preserve"> </w:t>
      </w:r>
      <w:r>
        <w:t xml:space="preserve">require the Agriculture and Interior departments, within 90 days of</w:t>
      </w:r>
      <w:r>
        <w:t xml:space="preserve"> </w:t>
      </w:r>
      <w:r>
        <w:t xml:space="preserve">enactment, to implement standardized procedures for tracking and</w:t>
      </w:r>
      <w:r>
        <w:t xml:space="preserve"> </w:t>
      </w:r>
      <w:r>
        <w:t xml:space="preserve">reporting data related to their hazardous fuels reduction, or vegetation</w:t>
      </w:r>
      <w:r>
        <w:t xml:space="preserve"> </w:t>
      </w:r>
      <w:r>
        <w:t xml:space="preserve">management that reduces the risk of wildfire. It would require the</w:t>
      </w:r>
      <w:r>
        <w:t xml:space="preserve"> </w:t>
      </w:r>
      <w:r>
        <w:t xml:space="preserve">standardized procedures to include regular data accuracy reviews and</w:t>
      </w:r>
      <w:r>
        <w:t xml:space="preserve"> </w:t>
      </w:r>
      <w:r>
        <w:t xml:space="preserve">verification methods, among other requirements. The bill would require</w:t>
      </w:r>
      <w:r>
        <w:t xml:space="preserve"> </w:t>
      </w:r>
      <w:r>
        <w:t xml:space="preserve">the departments to include a report on the department’s hazardous fuels</w:t>
      </w:r>
      <w:r>
        <w:t xml:space="preserve"> </w:t>
      </w:r>
      <w:r>
        <w:t xml:space="preserve">reduction activities in the previous fiscal year in the materials</w:t>
      </w:r>
      <w:r>
        <w:t xml:space="preserve"> </w:t>
      </w:r>
      <w:r>
        <w:t xml:space="preserve">submitted in support of the president’s annual budget request. It also</w:t>
      </w:r>
      <w:r>
        <w:t xml:space="preserve"> </w:t>
      </w:r>
      <w:r>
        <w:t xml:space="preserve">would require the Government Accountability Office, within two years of</w:t>
      </w:r>
      <w:r>
        <w:t xml:space="preserve"> </w:t>
      </w:r>
      <w:r>
        <w:t xml:space="preserve">enactment, to conduct a study and submit a report to Congress on the</w:t>
      </w:r>
      <w:r>
        <w:t xml:space="preserve"> </w:t>
      </w:r>
      <w:r>
        <w:t xml:space="preserve">implementation of the bill with respect to the departments’ reporting</w:t>
      </w:r>
      <w:r>
        <w:t xml:space="preserve"> </w:t>
      </w:r>
      <w:r>
        <w:t xml:space="preserve">and tracking of hazardous fuels reduction activities.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406 to 4, thus the bill</w:t>
      </w:r>
      <w:r>
        <w:t xml:space="preserve"> </w:t>
      </w:r>
      <w:r>
        <w:t xml:space="preserve">was sent to the Senate. [House Vote 386,</w:t>
      </w:r>
      <w:r>
        <w:t xml:space="preserve"> </w:t>
      </w:r>
      <w:hyperlink r:id="rId20">
        <w:r>
          <w:rPr>
            <w:rStyle w:val="Hyperlink"/>
          </w:rPr>
          <w:t xml:space="preserve">9/13/23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1567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386.xml" TargetMode="External" /><Relationship Type="http://schemas.openxmlformats.org/officeDocument/2006/relationships/hyperlink" Id="rId21" Target="https://plus.cq.com/vote/2023/H/386?17" TargetMode="External" /><Relationship Type="http://schemas.openxmlformats.org/officeDocument/2006/relationships/hyperlink" Id="rId22" Target="https://www.congress.gov/bill/118th-congress/house-bill/156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386.xml" TargetMode="External" /><Relationship Type="http://schemas.openxmlformats.org/officeDocument/2006/relationships/hyperlink" Id="rId21" Target="https://plus.cq.com/vote/2023/H/386?17" TargetMode="External" /><Relationship Type="http://schemas.openxmlformats.org/officeDocument/2006/relationships/hyperlink" Id="rId22" Target="https://www.congress.gov/bill/118th-congress/house-bill/156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