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aternal-health"/>
    <w:p>
      <w:pPr>
        <w:pStyle w:val="Heading1"/>
      </w:pPr>
      <w:r>
        <w:t xml:space="preserve">Maternal Health</w:t>
      </w:r>
    </w:p>
    <w:bookmarkStart w:id="23" w:name="safe-motherhood-grants"/>
    <w:p>
      <w:pPr>
        <w:pStyle w:val="Heading3"/>
      </w:pPr>
      <w:r>
        <w:t xml:space="preserve">Safe Motherhood Grants</w:t>
      </w:r>
    </w:p>
    <w:p>
      <w:pPr>
        <w:pStyle w:val="FirstParagraph"/>
      </w:pPr>
      <w:r>
        <w:rPr>
          <w:bCs/>
          <w:b/>
        </w:rPr>
        <w:t xml:space="preserve">2024: Fitzpatrick Voted To Reauthorize Safe Motherhood Grants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FY 2028.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reauthorize</w:t>
      </w:r>
      <w:r>
        <w:t xml:space="preserve"> </w:t>
      </w:r>
      <w:r>
        <w:t xml:space="preserve">safe motherhood grants to states for fiscal years 2024 through 2028 to</w:t>
      </w:r>
      <w:r>
        <w:t xml:space="preserve"> </w:t>
      </w:r>
      <w:r>
        <w:t xml:space="preserve">support efforts to sustain the health of the mother through pregnancy</w:t>
      </w:r>
      <w:r>
        <w:t xml:space="preserve"> </w:t>
      </w:r>
      <w:r>
        <w:t xml:space="preserve">and postpartum, eliminate disparities in maternal health outcomes, and</w:t>
      </w:r>
      <w:r>
        <w:t xml:space="preserve"> </w:t>
      </w:r>
      <w:r>
        <w:t xml:space="preserve">identify solutions to improve health outcomes for mothers. It would</w:t>
      </w:r>
      <w:r>
        <w:t xml:space="preserve"> </w:t>
      </w:r>
      <w:r>
        <w:t xml:space="preserve">expand the role of the Maternal Mortality Review Committees to include</w:t>
      </w:r>
      <w:r>
        <w:t xml:space="preserve"> </w:t>
      </w:r>
      <w:r>
        <w:t xml:space="preserve">the collection and quality of death records. It also would require the</w:t>
      </w:r>
      <w:r>
        <w:t xml:space="preserve"> </w:t>
      </w:r>
      <w:r>
        <w:t xml:space="preserve">Centers for Disease Control and Prevention to establish and disseminate,</w:t>
      </w:r>
      <w:r>
        <w:t xml:space="preserve"> </w:t>
      </w:r>
      <w:r>
        <w:t xml:space="preserve">at least once per fiscal year, best practices on preventing maternal</w:t>
      </w:r>
      <w:r>
        <w:t xml:space="preserve"> </w:t>
      </w:r>
      <w:r>
        <w:t xml:space="preserve">deaths. The bill would authorize $108 million annually in fiscal years</w:t>
      </w:r>
      <w:r>
        <w:t xml:space="preserve"> </w:t>
      </w:r>
      <w:r>
        <w:t xml:space="preserve">2024 through 2028 for the safe motherhood grants.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382 to 12. [House Vote</w:t>
      </w:r>
      <w:r>
        <w:t xml:space="preserve"> </w:t>
      </w:r>
      <w:r>
        <w:t xml:space="preserve">61,</w:t>
      </w:r>
      <w:r>
        <w:t xml:space="preserve"> </w:t>
      </w:r>
      <w:hyperlink r:id="rId20">
        <w:r>
          <w:rPr>
            <w:rStyle w:val="Hyperlink"/>
          </w:rPr>
          <w:t xml:space="preserve">3/5/24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61.xml" TargetMode="External" /><Relationship Type="http://schemas.openxmlformats.org/officeDocument/2006/relationships/hyperlink" Id="rId21" Target="https://plus.cq.com/vote/2024/H/61?38" TargetMode="External" /><Relationship Type="http://schemas.openxmlformats.org/officeDocument/2006/relationships/hyperlink" Id="rId22" Target="https://www.congress.gov/bill/118th-congress/house-bill/383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61.xml" TargetMode="External" /><Relationship Type="http://schemas.openxmlformats.org/officeDocument/2006/relationships/hyperlink" Id="rId21" Target="https://plus.cq.com/vote/2024/H/61?38" TargetMode="External" /><Relationship Type="http://schemas.openxmlformats.org/officeDocument/2006/relationships/hyperlink" Id="rId22" Target="https://www.congress.gov/bill/118th-congress/house-bill/383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