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anti-abortion-entities"/>
    <w:p>
      <w:pPr>
        <w:pStyle w:val="Heading1"/>
      </w:pPr>
      <w:r>
        <w:t xml:space="preserve">Anti-Abortion Entities</w:t>
      </w:r>
    </w:p>
    <w:bookmarkStart w:id="23" w:name="X88cae1ac2ca060b639c58cb4829dbf4fbaf803d"/>
    <w:p>
      <w:pPr>
        <w:pStyle w:val="Heading3"/>
      </w:pPr>
      <w:r>
        <w:t xml:space="preserve">Condemning Violence Against Pro-Life Facilities And Groups</w:t>
      </w:r>
    </w:p>
    <w:p>
      <w:pPr>
        <w:pStyle w:val="FirstParagraph"/>
      </w:pPr>
      <w:r>
        <w:rPr>
          <w:bCs/>
          <w:b/>
        </w:rPr>
        <w:t xml:space="preserve">2023: Fitzpatrick Voted For A Resolution That Condemned Vandalism And</w:t>
      </w:r>
      <w:r>
        <w:rPr>
          <w:bCs/>
          <w:b/>
        </w:rPr>
        <w:t xml:space="preserve"> </w:t>
      </w:r>
      <w:r>
        <w:rPr>
          <w:bCs/>
          <w:b/>
        </w:rPr>
        <w:t xml:space="preserve">Violence Against Anti-Abortion Organizations, Recognized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Sanctity</w:t>
      </w:r>
      <w:r>
        <w:rPr>
          <w:bCs/>
          <w:b/>
        </w:rPr>
        <w:t xml:space="preserve"> </w:t>
      </w:r>
      <w:r>
        <w:rPr>
          <w:bCs/>
          <w:b/>
        </w:rPr>
        <w:t xml:space="preserve">Of Life,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Called On The Biden Administration To Protect The Rights</w:t>
      </w:r>
      <w:r>
        <w:rPr>
          <w:bCs/>
          <w:b/>
        </w:rPr>
        <w:t xml:space="preserve"> </w:t>
      </w:r>
      <w:r>
        <w:rPr>
          <w:bCs/>
          <w:b/>
        </w:rPr>
        <w:t xml:space="preserve">Of Pro-Life Entities.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a concurrent resolution that would</w:t>
      </w:r>
      <w:r>
        <w:t xml:space="preserve"> </w:t>
      </w:r>
      <w:r>
        <w:t xml:space="preserve">“</w:t>
      </w:r>
      <w:r>
        <w:t xml:space="preserve">state that Congress condemns attacks of vandalism, violence and</w:t>
      </w:r>
      <w:r>
        <w:t xml:space="preserve"> </w:t>
      </w:r>
      <w:r>
        <w:t xml:space="preserve">destruction against pro-life facilities, groups and churches and</w:t>
      </w:r>
      <w:r>
        <w:t xml:space="preserve"> </w:t>
      </w:r>
      <w:r>
        <w:t xml:space="preserve">recognizes</w:t>
      </w:r>
      <w:r>
        <w:t xml:space="preserve"> </w:t>
      </w:r>
      <w:r>
        <w:t xml:space="preserve">‘</w:t>
      </w:r>
      <w:r>
        <w:t xml:space="preserve">the sanctity of life and the important role that [such</w:t>
      </w:r>
      <w:r>
        <w:t xml:space="preserve"> </w:t>
      </w:r>
      <w:r>
        <w:t xml:space="preserve">entities] play in supporting pregnant women, infants and families.</w:t>
      </w:r>
      <w:r>
        <w:t xml:space="preserve">’</w:t>
      </w:r>
      <w:r>
        <w:t xml:space="preserve"> </w:t>
      </w:r>
      <w:r>
        <w:t xml:space="preserve">It</w:t>
      </w:r>
      <w:r>
        <w:t xml:space="preserve"> </w:t>
      </w:r>
      <w:r>
        <w:t xml:space="preserve">would also call on the Biden administration to use all appropriate law</w:t>
      </w:r>
      <w:r>
        <w:t xml:space="preserve"> </w:t>
      </w:r>
      <w:r>
        <w:t xml:space="preserve">enforcement authorities to protect the rights of such entities.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agreed to the resolution by a vote of</w:t>
      </w:r>
      <w:r>
        <w:t xml:space="preserve"> </w:t>
      </w:r>
      <w:r>
        <w:t xml:space="preserve">222-209. [House Vote 30,</w:t>
      </w:r>
      <w:r>
        <w:t xml:space="preserve"> </w:t>
      </w:r>
      <w:hyperlink r:id="rId20">
        <w:r>
          <w:rPr>
            <w:rStyle w:val="Hyperlink"/>
          </w:rPr>
          <w:t xml:space="preserve">1/11/23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030.xml" TargetMode="External" /><Relationship Type="http://schemas.openxmlformats.org/officeDocument/2006/relationships/hyperlink" Id="rId21" Target="https://plus.cq.com/vote/2023/H/30?2" TargetMode="External" /><Relationship Type="http://schemas.openxmlformats.org/officeDocument/2006/relationships/hyperlink" Id="rId22" Target="https://www.congress.gov/bill/118th-congress/house-concurrent-resolution/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030.xml" TargetMode="External" /><Relationship Type="http://schemas.openxmlformats.org/officeDocument/2006/relationships/hyperlink" Id="rId21" Target="https://plus.cq.com/vote/2023/H/30?2" TargetMode="External" /><Relationship Type="http://schemas.openxmlformats.org/officeDocument/2006/relationships/hyperlink" Id="rId22" Target="https://www.congress.gov/bill/118th-congress/house-concurrent-resolution/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