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b722501fd43366038a8a5e778719e8d2c39b2e"/>
    <w:p>
      <w:pPr>
        <w:pStyle w:val="Heading1"/>
      </w:pPr>
      <w:r>
        <w:t xml:space="preserve">Legislative Relationships with Federal Agencies</w:t>
      </w:r>
    </w:p>
    <w:bookmarkStart w:id="21" w:name="Xf42a002d51b9733cb6896766231f8e355c1221e"/>
    <w:p>
      <w:pPr>
        <w:pStyle w:val="Heading3"/>
      </w:pPr>
      <w:r>
        <w:t xml:space="preserve">Collaboration with Army Corps of Engineers</w:t>
      </w:r>
    </w:p>
    <w:p>
      <w:pPr>
        <w:pStyle w:val="FirstParagraph"/>
      </w:pPr>
      <w:r>
        <w:rPr>
          <w:bCs/>
          <w:b/>
        </w:rPr>
        <w:t xml:space="preserve">2021: Ashley Hinson Met with FEMA Officials on Flood Risk Transparency and Insurance Affordability</w:t>
      </w:r>
      <w:r>
        <w:t xml:space="preserve"> </w:t>
      </w:r>
      <w:r>
        <w:t xml:space="preserve">According to an opinion piece by Ashley Hinson in Gazette,</w:t>
      </w:r>
      <w:r>
        <w:t xml:space="preserve"> </w:t>
      </w:r>
      <w:r>
        <w:t xml:space="preserve">“</w:t>
      </w:r>
      <w:r>
        <w:t xml:space="preserve">In a meeting with FEMA officials this week, I reiterated that Iowans need to understand their flood risk and should be able to afford insurance if required. I will continue to work directly with FEMA and hold the agency accountable so that Iowans have the certainty they deserve.</w:t>
      </w:r>
      <w:r>
        <w:t xml:space="preserve">”</w:t>
      </w:r>
      <w:r>
        <w:t xml:space="preserve"> </w:t>
      </w:r>
      <w:r>
        <w:t xml:space="preserve">[Ashley Hinson - Gazette,</w:t>
      </w:r>
      <w:r>
        <w:t xml:space="preserve"> </w:t>
      </w:r>
      <w:hyperlink r:id="rId20">
        <w:r>
          <w:rPr>
            <w:rStyle w:val="Hyperlink"/>
          </w:rPr>
          <w:t xml:space="preserve">6/22/21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06-VVC1-DXVP-V0T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06-VVC1-DXVP-V0T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2026-01-27T02:08:29Z</dcterms:created>
  <dcterms:modified xsi:type="dcterms:W3CDTF">2026-01-27T02:08:29Z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