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ccde934f47590984696f89acdf4fd167ad4e1e"/>
    <w:p>
      <w:pPr>
        <w:pStyle w:val="Heading1"/>
      </w:pPr>
      <w:r>
        <w:t xml:space="preserve">Campaign Interactions, Events, and Community Engagement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participated virtually in the new member orientation for the 117th Congress in November 2020 due to COVID-19 restrictions, using platforms like WebAct and YouTube to stay involved (</w:t>
      </w:r>
      <w:hyperlink r:id="rId20">
        <w:r>
          <w:rPr>
            <w:rStyle w:val="Hyperlink"/>
          </w:rPr>
          <w:t xml:space="preserve">Telegraph Herald, 11/25/20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During her transition to Congress, Hinson focused on assembling her staff and coordinating administrative details in Washington, D.C. (</w:t>
      </w:r>
      <w:hyperlink r:id="rId20">
        <w:r>
          <w:rPr>
            <w:rStyle w:val="Hyperlink"/>
          </w:rPr>
          <w:t xml:space="preserve">Telegraph Herald, 11/25/20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noted cooperation from outgoing Representative Abby Finkenauer and her staff, who were responsive and helpful throughout the transition process (</w:t>
      </w:r>
      <w:hyperlink r:id="rId20">
        <w:r>
          <w:rPr>
            <w:rStyle w:val="Hyperlink"/>
          </w:rPr>
          <w:t xml:space="preserve">Telegraph Herald, 11/25/20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expressed readiness to advocate for Iowa’s First Congressional District despite the challenges of remote orientation, highlighting her commitment to constituents (</w:t>
      </w:r>
      <w:hyperlink r:id="rId21">
        <w:r>
          <w:rPr>
            <w:rStyle w:val="Hyperlink"/>
          </w:rPr>
          <w:t xml:space="preserve">Telegraph Herald, 11/25/20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Potential vulnerability: Participating only virtually in key congressional onboarding activities may have limited direct relationship-building and networking opportunities at the outset of her term.</w:t>
      </w:r>
    </w:p>
    <w:bookmarkEnd w:id="22"/>
    <w:bookmarkStart w:id="25" w:name="X8c3bd80be5ffbd15e52b8ecaae5b28caae47d99"/>
    <w:p>
      <w:pPr>
        <w:pStyle w:val="Heading3"/>
      </w:pPr>
      <w:r>
        <w:t xml:space="preserve">Media Relations, Advertising, and Staff Transitions</w:t>
      </w:r>
    </w:p>
    <w:bookmarkStart w:id="24" w:name="transition-with-abby-finkenauer"/>
    <w:p>
      <w:pPr>
        <w:pStyle w:val="Heading4"/>
      </w:pPr>
      <w:r>
        <w:t xml:space="preserve">Transition with Abby Finkenauer</w:t>
      </w:r>
    </w:p>
    <w:p>
      <w:pPr>
        <w:pStyle w:val="FirstParagraph"/>
      </w:pPr>
      <w:r>
        <w:rPr>
          <w:bCs/>
          <w:b/>
        </w:rPr>
        <w:t xml:space="preserve">Ashley Hinson Participated In Congressional Orientation Virtually Due To COVID-19 In Nov. 2020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I am participating in the new member orientation for the 117th Congress virtually,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I’m watching everything through WebAct, basically, and YouTube, and am ready to get to work for the hard-working taxpayers of Iowa’s First Congressional District.</w:t>
      </w:r>
      <w:r>
        <w:t xml:space="preserve">’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0">
        <w:r>
          <w:rPr>
            <w:rStyle w:val="Hyperlink"/>
          </w:rPr>
          <w:t xml:space="preserve">11/25/20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Assembled Staff And Coordinated Transition With Finkenauer In Nov. 2020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So far, Hinson has been putting together her staff while working with U.S. House of Representatives administration to get things settled for her in D.C. […] Hinson said Finkenauer and her staff had been responsive and helpful during the transition.</w:t>
      </w:r>
      <w:r>
        <w:t xml:space="preserve">’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0">
        <w:r>
          <w:rPr>
            <w:rStyle w:val="Hyperlink"/>
          </w:rPr>
          <w:t xml:space="preserve">11/25/20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2020: Hinson Participated In Congressional Orientation Virtually Due To COVID-19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I am participating in the new member orientation for the 117th Congress virtually,</w:t>
      </w:r>
      <w:r>
        <w:t xml:space="preserve">’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‘</w:t>
      </w:r>
      <w:r>
        <w:t xml:space="preserve">I’m watching everything through WebAct, basically, and YouTube, and am ready to get to work for the hard-working taxpayers of Iowa’s First Congressional District.</w:t>
      </w:r>
      <w:r>
        <w:t xml:space="preserve">’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1">
        <w:r>
          <w:rPr>
            <w:rStyle w:val="Hyperlink"/>
          </w:rPr>
          <w:t xml:space="preserve">11/25/20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November 2020: Ashley Hinson Participated In New Member Orientation Virtually Due To COVID-19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I am participating in the new member orientation for the 117th Congress virtually,</w:t>
      </w:r>
      <w:r>
        <w:t xml:space="preserve">”</w:t>
      </w:r>
      <w:r>
        <w:t xml:space="preserve"> </w:t>
      </w:r>
      <w:r>
        <w:t xml:space="preserve">Hinson said.</w:t>
      </w:r>
      <w:r>
        <w:t xml:space="preserve"> </w:t>
      </w:r>
      <w:r>
        <w:t xml:space="preserve">“</w:t>
      </w:r>
      <w:r>
        <w:t xml:space="preserve">I’m watching everything through WebAct, basically, and YouTube, and am ready to get to work for the hard-working taxpayers of Iowa’s First Congressional District.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3">
        <w:r>
          <w:rPr>
            <w:rStyle w:val="Hyperlink"/>
          </w:rPr>
          <w:t xml:space="preserve">11/25/20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1CM-2HP1-DYWP-836R-00000-00&amp;context=1519360" TargetMode="External" /><Relationship Type="http://schemas.openxmlformats.org/officeDocument/2006/relationships/hyperlink" Id="rId20" Target="https://advance.lexis.com/api/document?collection=news&amp;id=urn:contentItem:61CM-2HP1-DYWP-838M-00000-00&amp;context=1519360" TargetMode="External" /><Relationship Type="http://schemas.openxmlformats.org/officeDocument/2006/relationships/hyperlink" Id="rId23" Target="https://advance.lexis.com/api/document?collection=news&amp;id=urn:contentItem:61CM-2HP1-DYWP-838S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1CM-2HP1-DYWP-836R-00000-00&amp;context=1519360" TargetMode="External" /><Relationship Type="http://schemas.openxmlformats.org/officeDocument/2006/relationships/hyperlink" Id="rId20" Target="https://advance.lexis.com/api/document?collection=news&amp;id=urn:contentItem:61CM-2HP1-DYWP-838M-00000-00&amp;context=1519360" TargetMode="External" /><Relationship Type="http://schemas.openxmlformats.org/officeDocument/2006/relationships/hyperlink" Id="rId23" Target="https://advance.lexis.com/api/document?collection=news&amp;id=urn:contentItem:61CM-2HP1-DYWP-838S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2026-01-27T02:08:36Z</dcterms:created>
  <dcterms:modified xsi:type="dcterms:W3CDTF">2026-01-27T02:08:36Z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