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9093f66dc093805d2d9dfe6f549b343835de08"/>
    <w:p>
      <w:pPr>
        <w:pStyle w:val="Heading1"/>
      </w:pPr>
      <w:r>
        <w:t xml:space="preserve">Ashley Hinson’s Positions On Healthcare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COVID-19 and Public Health Emergencies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