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5e4c8452626b5561f428cfef712174ba5eaddab"/>
    <w:p>
      <w:pPr>
        <w:pStyle w:val="Heading1"/>
      </w:pPr>
      <w:r>
        <w:t xml:space="preserve">Immigration, Humanitarian, and Global Health Policy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emphasized a</w:t>
      </w:r>
      <w:r>
        <w:t xml:space="preserve"> </w:t>
      </w:r>
      <w:r>
        <w:t xml:space="preserve">“</w:t>
      </w:r>
      <w:r>
        <w:t xml:space="preserve">zero tolerance</w:t>
      </w:r>
      <w:r>
        <w:t xml:space="preserve">”</w:t>
      </w:r>
      <w:r>
        <w:t xml:space="preserve"> </w:t>
      </w:r>
      <w:r>
        <w:t xml:space="preserve">policy by the State Department regarding violations of student visas, stressing the importance of following U.S. laws while encouraging international students to study and conduct research in the U.S. (</w:t>
      </w:r>
      <w:hyperlink r:id="rId20">
        <w:r>
          <w:rPr>
            <w:rStyle w:val="Hyperlink"/>
          </w:rPr>
          <w:t xml:space="preserve">Waterloo Courier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Waterloo-Cedar Falls Courier</w:t>
        </w:r>
      </w:hyperlink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Hinson’s statements signal support for lawful immigration, coupled with strict enforcement to deter visa abuse.</w:t>
      </w:r>
    </w:p>
    <w:p>
      <w:pPr>
        <w:numPr>
          <w:ilvl w:val="0"/>
          <w:numId w:val="1001"/>
        </w:numPr>
        <w:pStyle w:val="Compact"/>
      </w:pPr>
      <w:r>
        <w:t xml:space="preserve">In March 2024, protesters called on Hinson to advocate for a Gaza ceasefire, the release of captives, and an end to Israel’s military occupation of Palestinian territories, pressing her to use her influence for humanitarian measures (</w:t>
      </w:r>
      <w:hyperlink r:id="rId22">
        <w:r>
          <w:rPr>
            <w:rStyle w:val="Hyperlink"/>
          </w:rPr>
          <w:t xml:space="preserve">Telegraph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focus on strict visa enforcement may raise concerns about over-enforcement or unjust revocations affecting students who contribute to U.S. education and research.</w:t>
      </w:r>
    </w:p>
    <w:p>
      <w:pPr>
        <w:numPr>
          <w:ilvl w:val="0"/>
          <w:numId w:val="1001"/>
        </w:numPr>
        <w:pStyle w:val="Compact"/>
      </w:pPr>
      <w:r>
        <w:t xml:space="preserve">Public demands for stronger humanitarian action suggest potential vulnerability for Hinson among constituents seeking a more active stance on global health and human rights issues.</w:t>
      </w:r>
    </w:p>
    <w:bookmarkEnd w:id="23"/>
    <w:bookmarkStart w:id="25" w:name="X99d350cfa85cf7d6ce399686d802c462d987851"/>
    <w:p>
      <w:pPr>
        <w:pStyle w:val="Heading3"/>
      </w:pPr>
      <w:r>
        <w:t xml:space="preserve">U.S. Immigration System and Border Security</w:t>
      </w:r>
    </w:p>
    <w:bookmarkStart w:id="24" w:name="views-on-student-visas-and-deportation"/>
    <w:p>
      <w:pPr>
        <w:pStyle w:val="Heading4"/>
      </w:pPr>
      <w:r>
        <w:t xml:space="preserve">Views on Student Visas and Deportation</w:t>
      </w:r>
    </w:p>
    <w:p>
      <w:pPr>
        <w:pStyle w:val="FirstParagraph"/>
      </w:pPr>
      <w:r>
        <w:rPr>
          <w:bCs/>
          <w:b/>
        </w:rPr>
        <w:t xml:space="preserve">April 2025: Ashley Hinson Commented On Student Visas And State Department Zero Tolerance</w:t>
      </w:r>
      <w:r>
        <w:t xml:space="preserve"> </w:t>
      </w:r>
      <w:r>
        <w:t xml:space="preserve">According to Waterloo Courier (Iowa),</w:t>
      </w:r>
      <w:r>
        <w:t xml:space="preserve"> </w:t>
      </w:r>
      <w:r>
        <w:t xml:space="preserve">“</w:t>
      </w:r>
      <w:r>
        <w:t xml:space="preserve">Hinson said the State Department is focused on zero tolerance in relation to student visas being revoked.</w:t>
      </w:r>
      <w:r>
        <w:t xml:space="preserve"> </w:t>
      </w:r>
      <w:r>
        <w:t xml:space="preserve">‘</w:t>
      </w:r>
      <w:r>
        <w:t xml:space="preserve">We want people to come here. We want people to come here to get their education, to do research, but you need to be following our laws while you’re here,</w:t>
      </w:r>
      <w:r>
        <w:t xml:space="preserve">’</w:t>
      </w:r>
      <w:r>
        <w:t xml:space="preserve"> </w:t>
      </w:r>
      <w:r>
        <w:t xml:space="preserve">she said.</w:t>
      </w:r>
      <w:r>
        <w:t xml:space="preserve">”</w:t>
      </w:r>
      <w:r>
        <w:t xml:space="preserve"> </w:t>
      </w:r>
      <w:r>
        <w:t xml:space="preserve">[Waterloo Courier (Iowa),</w:t>
      </w:r>
      <w:r>
        <w:t xml:space="preserve"> </w:t>
      </w:r>
      <w:hyperlink r:id="rId20">
        <w:r>
          <w:rPr>
            <w:rStyle w:val="Hyperlink"/>
          </w:rPr>
          <w:t xml:space="preserve">4/23/25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Ashley Hinson Commented On Student Visa Revocations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Hinson said the State Department is focused on zero tolerance in relation to student visas being revoked.</w:t>
      </w:r>
      <w:r>
        <w:t xml:space="preserve"> </w:t>
      </w:r>
      <w:r>
        <w:t xml:space="preserve">‘</w:t>
      </w:r>
      <w:r>
        <w:t xml:space="preserve">We want people to come here. We want people to come here to get their education, to do research, but you need to be following our laws while you’re here,</w:t>
      </w:r>
      <w:r>
        <w:t xml:space="preserve">’</w:t>
      </w:r>
      <w:r>
        <w:t xml:space="preserve"> </w:t>
      </w:r>
      <w:r>
        <w:t xml:space="preserve">she said.</w:t>
      </w:r>
      <w:r>
        <w:t xml:space="preserve">”</w:t>
      </w:r>
      <w:r>
        <w:t xml:space="preserve"> </w:t>
      </w:r>
      <w:r>
        <w:t xml:space="preserve">[Waterloo-Cedar Falls Courier (Iowa),</w:t>
      </w:r>
      <w:r>
        <w:t xml:space="preserve"> </w:t>
      </w:r>
      <w:hyperlink r:id="rId21">
        <w:r>
          <w:rPr>
            <w:rStyle w:val="Hyperlink"/>
          </w:rPr>
          <w:t xml:space="preserve">4/23/25</w:t>
        </w:r>
      </w:hyperlink>
      <w:r>
        <w:t xml:space="preserve">]</w:t>
      </w:r>
    </w:p>
    <w:bookmarkEnd w:id="24"/>
    <w:bookmarkEnd w:id="25"/>
    <w:bookmarkStart w:id="27" w:name="X24697d8dc3ea32d5aa227262c55dbda79f87dd8"/>
    <w:p>
      <w:pPr>
        <w:pStyle w:val="Heading3"/>
      </w:pPr>
      <w:r>
        <w:t xml:space="preserve">Human Rights and Global Humanitarian Issues</w:t>
      </w:r>
    </w:p>
    <w:bookmarkStart w:id="26" w:name="Xc1aec1aaba815aba82fd22322f308d8f0e8b08c"/>
    <w:p>
      <w:pPr>
        <w:pStyle w:val="Heading4"/>
      </w:pPr>
      <w:r>
        <w:t xml:space="preserve">Views on U.S. Role in International Human Rights</w:t>
      </w:r>
    </w:p>
    <w:p>
      <w:pPr>
        <w:pStyle w:val="FirstParagraph"/>
      </w:pPr>
      <w:r>
        <w:rPr>
          <w:bCs/>
          <w:b/>
        </w:rPr>
        <w:t xml:space="preserve">March 2024: Protesters Urged Hinson To Demand Gaza Ceasefire And Humanitarian Measures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Brenna Cussen Anglada, who organized the demonstration, told the crowd they were there to ask Hinson to use her position to demand a ceasefire, the release of those taken captive in the war and an end to Israel’s military occupation of Palestinian territories.</w:t>
      </w:r>
      <w:r>
        <w:t xml:space="preserve">”</w:t>
      </w:r>
      <w:r>
        <w:t xml:space="preserve"> </w:t>
      </w:r>
      <w:r>
        <w:t xml:space="preserve">[Telegraph Herald: Web Edition Articles (Dubuque, Iowa),</w:t>
      </w:r>
      <w:r>
        <w:t xml:space="preserve"> </w:t>
      </w:r>
      <w:hyperlink r:id="rId22">
        <w:r>
          <w:rPr>
            <w:rStyle w:val="Hyperlink"/>
          </w:rPr>
          <w:t xml:space="preserve">3/19/24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BKH-0PV1-JBCN-316X-00000-00&amp;context=1519360" TargetMode="External" /><Relationship Type="http://schemas.openxmlformats.org/officeDocument/2006/relationships/hyperlink" Id="rId21" Target="https://advance.lexis.com/api/document?collection=news&amp;id=urn:contentItem:6FMX-GRB3-RW48-631P-00000-00&amp;context=1519360" TargetMode="External" /><Relationship Type="http://schemas.openxmlformats.org/officeDocument/2006/relationships/hyperlink" Id="rId20" Target="https://advance.lexis.com/api/document?collection=news&amp;id=urn:contentItem:6FN0-0173-RTVN-X2MW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BKH-0PV1-JBCN-316X-00000-00&amp;context=1519360" TargetMode="External" /><Relationship Type="http://schemas.openxmlformats.org/officeDocument/2006/relationships/hyperlink" Id="rId21" Target="https://advance.lexis.com/api/document?collection=news&amp;id=urn:contentItem:6FMX-GRB3-RW48-631P-00000-00&amp;context=1519360" TargetMode="External" /><Relationship Type="http://schemas.openxmlformats.org/officeDocument/2006/relationships/hyperlink" Id="rId20" Target="https://advance.lexis.com/api/document?collection=news&amp;id=urn:contentItem:6FN0-0173-RTVN-X2MW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2026-01-27T02:08:30Z</dcterms:created>
  <dcterms:modified xsi:type="dcterms:W3CDTF">2026-01-27T02:08:30Z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