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ee1c2cd0ec8d8363f5a880352e5e7301d5c05ed"/>
    <w:p>
      <w:pPr>
        <w:pStyle w:val="Heading1"/>
      </w:pPr>
      <w:r>
        <w:t xml:space="preserve">Ashley Hinson’s Positions On Foreign Policy and International Trade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Stance on International Trade and Economic Policy</w:t>
      </w:r>
    </w:p>
    <w:p>
      <w:pPr>
        <w:numPr>
          <w:ilvl w:val="0"/>
          <w:numId w:val="1001"/>
        </w:numPr>
        <w:pStyle w:val="Compact"/>
      </w:pPr>
      <w:r>
        <w:t xml:space="preserve">Positions on U.S. National Security and Defense</w:t>
      </w:r>
    </w:p>
    <w:p>
      <w:pPr>
        <w:numPr>
          <w:ilvl w:val="0"/>
          <w:numId w:val="1001"/>
        </w:numPr>
        <w:pStyle w:val="Compact"/>
      </w:pPr>
      <w:r>
        <w:t xml:space="preserve">Foreign Threats and National Security Challenges</w:t>
      </w:r>
    </w:p>
    <w:p>
      <w:pPr>
        <w:numPr>
          <w:ilvl w:val="0"/>
          <w:numId w:val="1001"/>
        </w:numPr>
        <w:pStyle w:val="Compact"/>
      </w:pPr>
      <w:r>
        <w:t xml:space="preserve">Trade Agreements and Tariffs</w:t>
      </w:r>
    </w:p>
    <w:p>
      <w:pPr>
        <w:numPr>
          <w:ilvl w:val="0"/>
          <w:numId w:val="1001"/>
        </w:numPr>
        <w:pStyle w:val="Compact"/>
      </w:pPr>
      <w:r>
        <w:t xml:space="preserve">Immigration, Humanitarian, and Global Health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