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nservation-and-land-use"/>
    <w:p>
      <w:pPr>
        <w:pStyle w:val="Heading1"/>
      </w:pPr>
      <w:r>
        <w:t xml:space="preserve">Conservation and Land Use</w:t>
      </w:r>
    </w:p>
    <w:bookmarkStart w:id="22" w:name="X6b91c1090d57013e044b2dee92fb28c81bcb03b"/>
    <w:p>
      <w:pPr>
        <w:pStyle w:val="Heading3"/>
      </w:pPr>
      <w:r>
        <w:t xml:space="preserve">Support for Land Conservation Initiatives</w:t>
      </w:r>
    </w:p>
    <w:p>
      <w:pPr>
        <w:pStyle w:val="FirstParagraph"/>
      </w:pPr>
      <w:r>
        <w:rPr>
          <w:bCs/>
          <w:b/>
        </w:rPr>
        <w:t xml:space="preserve">2019: Todd Dorman Reported Ashley Hinson Voted to Prohibit Conservation Land Purchases With State Funds</w:t>
      </w:r>
      <w:r>
        <w:t xml:space="preserve"> </w:t>
      </w:r>
      <w:r>
        <w:t xml:space="preserve">According to an opinion piece by Todd Dorman in Gazette,</w:t>
      </w:r>
      <w:r>
        <w:t xml:space="preserve"> </w:t>
      </w:r>
      <w:r>
        <w:t xml:space="preserve">“</w:t>
      </w:r>
      <w:r>
        <w:t xml:space="preserve">When the bill came to the House floor, Hinson, then a state representative, voted in favor.</w:t>
      </w:r>
      <w:r>
        <w:t xml:space="preserve">”</w:t>
      </w:r>
      <w:r>
        <w:t xml:space="preserve"> </w:t>
      </w:r>
      <w:r>
        <w:t xml:space="preserve">(referring to 2019 legislation prohibiting entities such as the Iowa Natural Heritage Foundation from using the revolving fund to buy land for conservation purposes.) [Todd Dorman - Gazette,</w:t>
      </w:r>
      <w:r>
        <w:t xml:space="preserve"> </w:t>
      </w:r>
      <w:hyperlink r:id="rId20">
        <w:r>
          <w:rPr>
            <w:rStyle w:val="Hyperlink"/>
          </w:rPr>
          <w:t xml:space="preserve">10/9/22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2023: Hinson Advocated Protection Of Landowners’ Rights And Cautioned Use Of Eminent Domain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‘</w:t>
      </w:r>
      <w:r>
        <w:t xml:space="preserve">Hinson said Iowa must strike a balance of protecting landowners</w:t>
      </w:r>
      <w:r>
        <w:t xml:space="preserve">’</w:t>
      </w:r>
      <w:r>
        <w:t xml:space="preserve"> </w:t>
      </w:r>
      <w:r>
        <w:t xml:space="preserve">property rights and the future of the ag economy, and is</w:t>
      </w:r>
      <w:r>
        <w:t xml:space="preserve"> </w:t>
      </w:r>
      <w:r>
        <w:t xml:space="preserve">“</w:t>
      </w:r>
      <w:r>
        <w:t xml:space="preserve">always leery</w:t>
      </w:r>
      <w:r>
        <w:t xml:space="preserve">”</w:t>
      </w:r>
      <w:r>
        <w:t xml:space="preserve"> </w:t>
      </w:r>
      <w:r>
        <w:t xml:space="preserve">of the use of eminent domain.</w:t>
      </w:r>
      <w:r>
        <w:t xml:space="preserve"> </w:t>
      </w:r>
      <w:r>
        <w:t xml:space="preserve">“</w:t>
      </w:r>
      <w:r>
        <w:t xml:space="preserve">We do need to have robust laws in place to protect property owners and landowners,</w:t>
      </w:r>
      <w:r>
        <w:t xml:space="preserve">”</w:t>
      </w:r>
      <w:r>
        <w:t xml:space="preserve"> </w:t>
      </w:r>
      <w:r>
        <w:t xml:space="preserve">she said.’ [Globe Gazette,</w:t>
      </w:r>
      <w:r>
        <w:t xml:space="preserve"> </w:t>
      </w:r>
      <w:hyperlink r:id="rId21">
        <w:r>
          <w:rPr>
            <w:rStyle w:val="Hyperlink"/>
          </w:rPr>
          <w:t xml:space="preserve">8/22/23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K9-5D31-DXVP-V07M-00000-00&amp;context=1519360" TargetMode="External" /><Relationship Type="http://schemas.openxmlformats.org/officeDocument/2006/relationships/hyperlink" Id="rId21" Target="https://advance.lexis.com/api/document?collection=news&amp;id=urn:contentItem:690Y-JN31-JBCN-31X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K9-5D31-DXVP-V07M-00000-00&amp;context=1519360" TargetMode="External" /><Relationship Type="http://schemas.openxmlformats.org/officeDocument/2006/relationships/hyperlink" Id="rId21" Target="https://advance.lexis.com/api/document?collection=news&amp;id=urn:contentItem:690Y-JN31-JBCN-31X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2026-01-27T02:08:26Z</dcterms:created>
  <dcterms:modified xsi:type="dcterms:W3CDTF">2026-01-27T02:08:26Z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