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25eee3104827e5e81196588fe1d1c496487e68"/>
    <w:p>
      <w:pPr>
        <w:pStyle w:val="Heading1"/>
      </w:pPr>
      <w:r>
        <w:t xml:space="preserve">Ashley Hinson’s Positions On Energy and the Environment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Energy Production and Infrastructure</w:t>
      </w:r>
    </w:p>
    <w:p>
      <w:pPr>
        <w:numPr>
          <w:ilvl w:val="0"/>
          <w:numId w:val="1001"/>
        </w:numPr>
        <w:pStyle w:val="Compact"/>
      </w:pPr>
      <w:r>
        <w:t xml:space="preserve">Climate Change and Environmental Regulations</w:t>
      </w:r>
    </w:p>
    <w:p>
      <w:pPr>
        <w:numPr>
          <w:ilvl w:val="0"/>
          <w:numId w:val="1001"/>
        </w:numPr>
        <w:pStyle w:val="Compact"/>
      </w:pPr>
      <w:r>
        <w:t xml:space="preserve">Agriculture, Rural Issues, and Local Environmental Concerns</w:t>
      </w:r>
    </w:p>
    <w:p>
      <w:pPr>
        <w:numPr>
          <w:ilvl w:val="0"/>
          <w:numId w:val="1001"/>
        </w:numPr>
        <w:pStyle w:val="Compact"/>
      </w:pPr>
      <w:r>
        <w:t xml:space="preserve">Conservation and Land Use</w:t>
      </w:r>
    </w:p>
    <w:p>
      <w:pPr>
        <w:numPr>
          <w:ilvl w:val="0"/>
          <w:numId w:val="1001"/>
        </w:numPr>
        <w:pStyle w:val="Compact"/>
      </w:pPr>
      <w:r>
        <w:t xml:space="preserve">Infrastructure and Federal Funding for Energy Projects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2026-01-27T02:08:22Z</dcterms:created>
  <dcterms:modified xsi:type="dcterms:W3CDTF">2026-01-27T02:08:22Z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