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125c4bdde8f9060862b12bc68f81bb8756a024"/>
    <w:p>
      <w:pPr>
        <w:pStyle w:val="Heading1"/>
      </w:pPr>
      <w:r>
        <w:t xml:space="preserve">Ashley Hinson’s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K-12 Education Policy</w:t>
      </w:r>
    </w:p>
    <w:p>
      <w:pPr>
        <w:numPr>
          <w:ilvl w:val="0"/>
          <w:numId w:val="1001"/>
        </w:numPr>
        <w:pStyle w:val="Compact"/>
      </w:pPr>
      <w:r>
        <w:t xml:space="preserve">Higher Education and Student Support</w:t>
      </w:r>
    </w:p>
    <w:p>
      <w:pPr>
        <w:numPr>
          <w:ilvl w:val="0"/>
          <w:numId w:val="1001"/>
        </w:numPr>
        <w:pStyle w:val="Compact"/>
      </w:pPr>
      <w:r>
        <w:t xml:space="preserve">Child Care, Early Education, and Family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