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a434ef41746e2c2c6d1a2f4ccd056f978fc5ddb"/>
    <w:p>
      <w:pPr>
        <w:pStyle w:val="Heading1"/>
      </w:pPr>
      <w:r>
        <w:t xml:space="preserve">Crime Prevention and Community Initiatives</w:t>
      </w:r>
    </w:p>
    <w:bookmarkStart w:id="22" w:name="X034d10a2297fddd1d49ec557b48219dd039907e"/>
    <w:p>
      <w:pPr>
        <w:pStyle w:val="Heading3"/>
      </w:pPr>
      <w:r>
        <w:t xml:space="preserve">Advocacy for Victims and Survivor Resources</w:t>
      </w:r>
    </w:p>
    <w:p>
      <w:pPr>
        <w:pStyle w:val="FirstParagraph"/>
      </w:pPr>
      <w:r>
        <w:rPr>
          <w:bCs/>
          <w:b/>
        </w:rPr>
        <w:t xml:space="preserve">2021: Hinson Stressed Need To Review Programs To Address Teen Dating Violence Using CDC Statistics</w:t>
      </w:r>
      <w:r>
        <w:t xml:space="preserve"> </w:t>
      </w:r>
      <w:r>
        <w:t xml:space="preserve">According to Waterloo-Cedar Falls Courier,</w:t>
      </w:r>
      <w:r>
        <w:t xml:space="preserve"> </w:t>
      </w:r>
      <w:r>
        <w:t xml:space="preserve">‘</w:t>
      </w:r>
      <w:r>
        <w:t xml:space="preserve">Besides the resolution, a largely symbolic measure, Hinson said she thought Congress should be</w:t>
      </w:r>
      <w:r>
        <w:t xml:space="preserve"> </w:t>
      </w:r>
      <w:r>
        <w:t xml:space="preserve">“</w:t>
      </w:r>
      <w:r>
        <w:t xml:space="preserve">looking at what programs are out there</w:t>
      </w:r>
      <w:r>
        <w:t xml:space="preserve">”</w:t>
      </w:r>
      <w:r>
        <w:t xml:space="preserve"> </w:t>
      </w:r>
      <w:r>
        <w:t xml:space="preserve">that can help, pointing to CDC stats showing 1 in 11 high school girls and 1 in 15 high school boys have experienced physical dating violence in the U.S. She noted that number had been increasing.</w:t>
      </w:r>
      <w:r>
        <w:t xml:space="preserve">’</w:t>
      </w:r>
      <w:r>
        <w:t xml:space="preserve"> </w:t>
      </w:r>
      <w:r>
        <w:t xml:space="preserve">[Waterloo-Cedar Falls Courier (IA),</w:t>
      </w:r>
      <w:r>
        <w:t xml:space="preserve"> </w:t>
      </w:r>
      <w:hyperlink r:id="rId20">
        <w:r>
          <w:rPr>
            <w:rStyle w:val="Hyperlink"/>
          </w:rPr>
          <w:t xml:space="preserve">3/1/21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February 2021: Ashley Hinson Called For Congressional Review Of Teen Dating Violence Prevention Programs</w:t>
      </w:r>
      <w:r>
        <w:t xml:space="preserve"> </w:t>
      </w:r>
      <w:r>
        <w:t xml:space="preserve">According to Waterloo Courier,</w:t>
      </w:r>
      <w:r>
        <w:t xml:space="preserve"> </w:t>
      </w:r>
      <w:r>
        <w:t xml:space="preserve">“</w:t>
      </w:r>
      <w:r>
        <w:t xml:space="preserve">Besides the resolution, a largely symbolic measure, Hinson said she thought Congress should be</w:t>
      </w:r>
      <w:r>
        <w:t xml:space="preserve"> </w:t>
      </w:r>
      <w:r>
        <w:t xml:space="preserve">‘</w:t>
      </w:r>
      <w:r>
        <w:t xml:space="preserve">looking at what programs are out there</w:t>
      </w:r>
      <w:r>
        <w:t xml:space="preserve">’</w:t>
      </w:r>
      <w:r>
        <w:t xml:space="preserve"> </w:t>
      </w:r>
      <w:r>
        <w:t xml:space="preserve">that can help, pointing to CDC stats showing 1 in 11 high school girls and 1 in 15 high school boys have experienced physical dating violence in the U.S. She noted that number had been increasing.</w:t>
      </w:r>
      <w:r>
        <w:t xml:space="preserve">”</w:t>
      </w:r>
      <w:r>
        <w:t xml:space="preserve"> </w:t>
      </w:r>
      <w:r>
        <w:t xml:space="preserve">[Waterloo Courier (Iowa),</w:t>
      </w:r>
      <w:r>
        <w:t xml:space="preserve"> </w:t>
      </w:r>
      <w:hyperlink r:id="rId21">
        <w:r>
          <w:rPr>
            <w:rStyle w:val="Hyperlink"/>
          </w:rPr>
          <w:t xml:space="preserve">3/1/21</w:t>
        </w:r>
      </w:hyperlink>
      <w:r>
        <w:t xml:space="preserve">]</w:t>
      </w:r>
    </w:p>
    <w:bookmarkEnd w:id="22"/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23Y-YFY1-JBTP-H1WC-00000-00&amp;context=1519360" TargetMode="External" /><Relationship Type="http://schemas.openxmlformats.org/officeDocument/2006/relationships/hyperlink" Id="rId20" Target="https://advance.lexis.com/api/document?collection=news&amp;id=urn:contentItem:6245-NH81-JBCN-40G6-00000-00&amp;context=151936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23Y-YFY1-JBTP-H1WC-00000-00&amp;context=1519360" TargetMode="External" /><Relationship Type="http://schemas.openxmlformats.org/officeDocument/2006/relationships/hyperlink" Id="rId20" Target="https://advance.lexis.com/api/document?collection=news&amp;id=urn:contentItem:6245-NH81-JBCN-40G6-00000-00&amp;context=151936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2026-01-27T02:08:28Z</dcterms:created>
  <dcterms:modified xsi:type="dcterms:W3CDTF">2026-01-27T02:08:28Z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