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shley-hinsons-childhood-education"/>
    <w:p>
      <w:pPr>
        <w:pStyle w:val="Heading1"/>
      </w:pPr>
      <w:r>
        <w:t xml:space="preserve">Ashley Hinson’s Childhood &amp; Education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Family Background and Early Life</w:t>
      </w:r>
    </w:p>
    <w:p>
      <w:pPr>
        <w:numPr>
          <w:ilvl w:val="0"/>
          <w:numId w:val="1001"/>
        </w:numPr>
        <w:pStyle w:val="Compact"/>
      </w:pPr>
      <w:r>
        <w:t xml:space="preserve">Education and Academic Achievements</w:t>
      </w:r>
    </w:p>
    <w:p>
      <w:pPr>
        <w:numPr>
          <w:ilvl w:val="0"/>
          <w:numId w:val="1001"/>
        </w:numPr>
        <w:pStyle w:val="Compact"/>
      </w:pPr>
      <w:r>
        <w:t xml:space="preserve">Early Career Foundations</w:t>
      </w:r>
    </w:p>
    <w:p>
      <w:pPr>
        <w:numPr>
          <w:ilvl w:val="0"/>
          <w:numId w:val="1001"/>
        </w:numPr>
        <w:pStyle w:val="Compact"/>
      </w:pPr>
      <w:r>
        <w:t xml:space="preserve">Childhood Interests and Activities</w:t>
      </w:r>
    </w:p>
    <w:p>
      <w:pPr>
        <w:numPr>
          <w:ilvl w:val="0"/>
          <w:numId w:val="1001"/>
        </w:numPr>
        <w:pStyle w:val="Compact"/>
      </w:pPr>
      <w:r>
        <w:t xml:space="preserve">Influence of Hometown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2026-01-27T02:08:23Z</dcterms:created>
  <dcterms:modified xsi:type="dcterms:W3CDTF">2026-01-27T02:08:23Z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