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9ba47af464993d455e442fa39b72bfd30d4e62"/>
    <w:p>
      <w:pPr>
        <w:pStyle w:val="Heading1"/>
      </w:pPr>
      <w:r>
        <w:t xml:space="preserve">Ashley Hinson’s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Growth and Business Support</w:t>
      </w:r>
    </w:p>
    <w:p>
      <w:pPr>
        <w:numPr>
          <w:ilvl w:val="0"/>
          <w:numId w:val="1001"/>
        </w:numPr>
        <w:pStyle w:val="Compact"/>
      </w:pPr>
      <w:r>
        <w:t xml:space="preserve">Small Business and Local Economies</w:t>
      </w:r>
    </w:p>
    <w:p>
      <w:pPr>
        <w:numPr>
          <w:ilvl w:val="0"/>
          <w:numId w:val="1001"/>
        </w:numPr>
        <w:pStyle w:val="Compact"/>
      </w:pPr>
      <w:r>
        <w:t xml:space="preserve">Labor, Employment, and Workforce Development</w:t>
      </w:r>
    </w:p>
    <w:p>
      <w:pPr>
        <w:numPr>
          <w:ilvl w:val="0"/>
          <w:numId w:val="1001"/>
        </w:numPr>
        <w:pStyle w:val="Compact"/>
      </w:pPr>
      <w:r>
        <w:t xml:space="preserve">Government Spending, Accountability, and Economic Policy</w:t>
      </w:r>
    </w:p>
    <w:p>
      <w:pPr>
        <w:numPr>
          <w:ilvl w:val="0"/>
          <w:numId w:val="1001"/>
        </w:numPr>
        <w:pStyle w:val="Compact"/>
      </w:pPr>
      <w:r>
        <w:t xml:space="preserve">Regulations and Federal Oversight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