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da64ea90f347c8dcf56330fe93de5f4aa96b2b"/>
    <w:p>
      <w:pPr>
        <w:pStyle w:val="Heading1"/>
      </w:pPr>
      <w:r>
        <w:t xml:space="preserve">Ashley Hinson’s Positions On Abortion and Family Planning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Abortion Policy Stance and Legislative Record</w:t>
      </w:r>
    </w:p>
    <w:p>
      <w:pPr>
        <w:numPr>
          <w:ilvl w:val="0"/>
          <w:numId w:val="1001"/>
        </w:numPr>
        <w:pStyle w:val="Compact"/>
      </w:pPr>
      <w:r>
        <w:t xml:space="preserve">Family Planning and Birth Control Policy</w:t>
      </w:r>
    </w:p>
    <w:p>
      <w:pPr>
        <w:numPr>
          <w:ilvl w:val="0"/>
          <w:numId w:val="1001"/>
        </w:numPr>
        <w:pStyle w:val="Compact"/>
      </w:pPr>
      <w:r>
        <w:t xml:space="preserve">Maternal and Child Health Initiatives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