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5d2e5cf0e9d909d50accb0c9ca3255261a7842"/>
    <w:p>
      <w:pPr>
        <w:pStyle w:val="Heading1"/>
      </w:pPr>
      <w:r>
        <w:t xml:space="preserve">Anna Paulina Luna’s Positions On Education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Federal Funding, Oversight, and Policy Implementation</w:t>
      </w:r>
    </w:p>
    <w:p>
      <w:pPr>
        <w:numPr>
          <w:ilvl w:val="0"/>
          <w:numId w:val="1001"/>
        </w:numPr>
        <w:pStyle w:val="Compact"/>
      </w:pPr>
      <w:r>
        <w:t xml:space="preserve">Support for Parental Involvement and School Choice</w:t>
      </w:r>
    </w:p>
    <w:p>
      <w:pPr>
        <w:numPr>
          <w:ilvl w:val="0"/>
          <w:numId w:val="1001"/>
        </w:numPr>
        <w:pStyle w:val="Compact"/>
      </w:pPr>
      <w:r>
        <w:t xml:space="preserve">Positions on Curriculum and Educational Content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