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587cf4d5217ae084a8d58698604d24d2f07e20"/>
    <w:p>
      <w:pPr>
        <w:pStyle w:val="Heading1"/>
      </w:pPr>
      <w:r>
        <w:t xml:space="preserve">Anna Paulina Luna’s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Gender Rights and Civil Liberties</w:t>
      </w:r>
    </w:p>
    <w:p>
      <w:pPr>
        <w:numPr>
          <w:ilvl w:val="0"/>
          <w:numId w:val="1001"/>
        </w:numPr>
        <w:pStyle w:val="Compact"/>
      </w:pPr>
      <w:r>
        <w:t xml:space="preserve">Positions on Freedom of Expression and Privacy</w:t>
      </w:r>
    </w:p>
    <w:p>
      <w:pPr>
        <w:numPr>
          <w:ilvl w:val="0"/>
          <w:numId w:val="1001"/>
        </w:numPr>
        <w:pStyle w:val="Compact"/>
      </w:pPr>
      <w:r>
        <w:t xml:space="preserve">Positions on Equal Protection, Justice, and Minority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