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childhood-education"/>
    <w:p>
      <w:pPr>
        <w:pStyle w:val="Heading1"/>
      </w:pPr>
      <w:r>
        <w:t xml:space="preserve">Anna Paulina Luna’s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Early Life</w:t>
      </w:r>
    </w:p>
    <w:p>
      <w:pPr>
        <w:numPr>
          <w:ilvl w:val="0"/>
          <w:numId w:val="1001"/>
        </w:numPr>
        <w:pStyle w:val="Compact"/>
      </w:pPr>
      <w:r>
        <w:t xml:space="preserve">Education and Military Service</w:t>
      </w:r>
    </w:p>
    <w:p>
      <w:pPr>
        <w:numPr>
          <w:ilvl w:val="0"/>
          <w:numId w:val="1001"/>
        </w:numPr>
        <w:pStyle w:val="Compact"/>
      </w:pPr>
      <w:r>
        <w:t xml:space="preserve">Formative Influences and Early Career</w:t>
      </w:r>
    </w:p>
    <w:p>
      <w:pPr>
        <w:numPr>
          <w:ilvl w:val="0"/>
          <w:numId w:val="1001"/>
        </w:numPr>
        <w:pStyle w:val="Compact"/>
      </w:pPr>
      <w:r>
        <w:t xml:space="preserve">Personal Development in Youth</w:t>
      </w:r>
    </w:p>
    <w:p>
      <w:pPr>
        <w:numPr>
          <w:ilvl w:val="0"/>
          <w:numId w:val="1001"/>
        </w:numPr>
        <w:pStyle w:val="Compact"/>
      </w:pPr>
      <w:r>
        <w:t xml:space="preserve">Childhood Experiences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