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e4d099c855a58aa63134ba7d9838120a02778a"/>
    <w:p>
      <w:pPr>
        <w:pStyle w:val="Heading1"/>
      </w:pPr>
      <w:r>
        <w:t xml:space="preserve">Personal Litigation Involving Anna Paulina Luna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Personal Protection Orders and Threat Allegations</w:t>
      </w:r>
    </w:p>
    <w:p>
      <w:pPr>
        <w:numPr>
          <w:ilvl w:val="0"/>
          <w:numId w:val="1001"/>
        </w:numPr>
        <w:pStyle w:val="Compact"/>
      </w:pPr>
      <w:r>
        <w:t xml:space="preserve">Campaign Conduct and Election-Related Legalities</w:t>
      </w:r>
    </w:p>
    <w:p>
      <w:pPr>
        <w:numPr>
          <w:ilvl w:val="0"/>
          <w:numId w:val="1001"/>
        </w:numPr>
        <w:pStyle w:val="Compact"/>
      </w:pPr>
      <w:r>
        <w:t xml:space="preserve">Alleged False Statements and Biographical Disputes</w:t>
      </w:r>
    </w:p>
    <w:p>
      <w:pPr>
        <w:numPr>
          <w:ilvl w:val="0"/>
          <w:numId w:val="1001"/>
        </w:numPr>
        <w:pStyle w:val="Compact"/>
      </w:pPr>
      <w:r>
        <w:t xml:space="preserve">Personal Lawsuits and Legal Disputes</w:t>
      </w:r>
    </w:p>
    <w:p>
      <w:pPr>
        <w:numPr>
          <w:ilvl w:val="0"/>
          <w:numId w:val="1001"/>
        </w:numPr>
        <w:pStyle w:val="Compact"/>
      </w:pPr>
      <w:r>
        <w:t xml:space="preserve">Defamation, Media, and Public Allegations</w:t>
      </w:r>
    </w:p>
    <w:p>
      <w:pPr>
        <w:numPr>
          <w:ilvl w:val="0"/>
          <w:numId w:val="1001"/>
        </w:numPr>
        <w:pStyle w:val="Compact"/>
      </w:pPr>
      <w:r>
        <w:t xml:space="preserve">Political Litigation and Congressional Legal Actions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