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dy-ogless-religion"/>
    <w:p>
      <w:pPr>
        <w:pStyle w:val="Heading1"/>
      </w:pPr>
      <w:r>
        <w:t xml:space="preserve">Andy Ogles’s Religion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Personal Religious Beliefs and Affiliations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