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6656c566dfa48f8803ceacb69755b66d32b563"/>
    <w:p>
      <w:pPr>
        <w:pStyle w:val="Heading1"/>
      </w:pPr>
      <w:r>
        <w:t xml:space="preserve">Andy Ogles’s Relationships with Advocacy Groups, Watchdogs, and the Public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Criticism and Scrutiny from Watchdog Groups</w:t>
      </w:r>
    </w:p>
    <w:p>
      <w:pPr>
        <w:numPr>
          <w:ilvl w:val="0"/>
          <w:numId w:val="1001"/>
        </w:numPr>
        <w:pStyle w:val="Compact"/>
      </w:pPr>
      <w:r>
        <w:t xml:space="preserve">Endorsements and Support from Advocacy Groups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