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864a97204897237166f0bfc2dd07baee54e60e"/>
    <w:p>
      <w:pPr>
        <w:pStyle w:val="Heading1"/>
      </w:pPr>
      <w:r>
        <w:t xml:space="preserve">Andy Ogles’s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Relationships with Political Figures and Campaigns</w:t>
      </w:r>
    </w:p>
    <w:p>
      <w:pPr>
        <w:numPr>
          <w:ilvl w:val="0"/>
          <w:numId w:val="1001"/>
        </w:numPr>
        <w:pStyle w:val="Compact"/>
      </w:pPr>
      <w:r>
        <w:t xml:space="preserve">Relationships with Government Agencies and Legal Entities</w:t>
      </w:r>
    </w:p>
    <w:p>
      <w:pPr>
        <w:numPr>
          <w:ilvl w:val="0"/>
          <w:numId w:val="1001"/>
        </w:numPr>
        <w:pStyle w:val="Compact"/>
      </w:pPr>
      <w:r>
        <w:t xml:space="preserve">Relationships with Advocacy Groups, Watchdogs, and the Public</w:t>
      </w:r>
    </w:p>
    <w:p>
      <w:pPr>
        <w:numPr>
          <w:ilvl w:val="0"/>
          <w:numId w:val="1001"/>
        </w:numPr>
        <w:pStyle w:val="Compact"/>
      </w:pPr>
      <w:r>
        <w:t xml:space="preserve">Engagements with Community and Public Stakeholders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2026-01-27T02:09:12Z</dcterms:created>
  <dcterms:modified xsi:type="dcterms:W3CDTF">2026-01-27T02:09:12Z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