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4e706460d043955589632fb6d8bb83c642fbfd"/>
    <w:p>
      <w:pPr>
        <w:pStyle w:val="Heading1"/>
      </w:pPr>
      <w:r>
        <w:t xml:space="preserve">Andy Ogles’s Positions On Labor Union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Policy Positions on Labor Unions</w:t>
      </w:r>
    </w:p>
    <w:p>
      <w:pPr>
        <w:numPr>
          <w:ilvl w:val="0"/>
          <w:numId w:val="1001"/>
        </w:numPr>
        <w:pStyle w:val="Compact"/>
      </w:pPr>
      <w:r>
        <w:t xml:space="preserve">Campaign Activities and Labor Union Interactions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2026-01-27T02:09:12Z</dcterms:created>
  <dcterms:modified xsi:type="dcterms:W3CDTF">2026-01-27T02:09:12Z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