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ositions-on-guns-policy"/>
    <w:p>
      <w:pPr>
        <w:pStyle w:val="Heading1"/>
      </w:pPr>
      <w:r>
        <w:t xml:space="preserve">Andy Ogles’s Positions On Guns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Support for Second Amendment Rights</w:t>
      </w:r>
    </w:p>
    <w:p>
      <w:pPr>
        <w:numPr>
          <w:ilvl w:val="0"/>
          <w:numId w:val="1001"/>
        </w:numPr>
        <w:pStyle w:val="Compact"/>
      </w:pPr>
      <w:r>
        <w:t xml:space="preserve">Public and Media Statements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