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28e39c5db251984cf1841d77b1f1cafb29cd3e"/>
    <w:p>
      <w:pPr>
        <w:pStyle w:val="Heading1"/>
      </w:pPr>
      <w:r>
        <w:t xml:space="preserve">Andy Ogles’s Positions On Foreign Policy and International Trade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Key Foreign Policy Issues</w:t>
      </w:r>
    </w:p>
    <w:p>
      <w:pPr>
        <w:numPr>
          <w:ilvl w:val="0"/>
          <w:numId w:val="1001"/>
        </w:numPr>
        <w:pStyle w:val="Compact"/>
      </w:pPr>
      <w:r>
        <w:t xml:space="preserve">Relevant Legislation and Public Statements on Foreign Affairs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