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rivate-sector-career"/>
    <w:p>
      <w:pPr>
        <w:pStyle w:val="Heading1"/>
      </w:pPr>
      <w:r>
        <w:t xml:space="preserve">Andy Ogles’s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Business and Nonprofit Roles</w:t>
      </w:r>
    </w:p>
    <w:p>
      <w:pPr>
        <w:numPr>
          <w:ilvl w:val="0"/>
          <w:numId w:val="1001"/>
        </w:numPr>
        <w:pStyle w:val="Compact"/>
      </w:pPr>
      <w:r>
        <w:t xml:space="preserve">Nonprofit and Community Involvement</w:t>
      </w:r>
    </w:p>
    <w:p>
      <w:pPr>
        <w:numPr>
          <w:ilvl w:val="0"/>
          <w:numId w:val="1001"/>
        </w:numPr>
        <w:pStyle w:val="Compact"/>
      </w:pPr>
      <w:r>
        <w:t xml:space="preserve">Political Campaign Activities in the Private Sector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