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governor"/>
    <w:p>
      <w:pPr>
        <w:pStyle w:val="Heading2"/>
      </w:pPr>
      <w:r>
        <w:t xml:space="preserve">Governor</w:t>
      </w:r>
    </w:p>
    <w:p>
      <w:pPr>
        <w:numPr>
          <w:ilvl w:val="0"/>
          <w:numId w:val="1001"/>
        </w:numPr>
        <w:pStyle w:val="Compact"/>
      </w:pPr>
      <w:r>
        <w:t xml:space="preserve">🐘</w:t>
      </w:r>
      <w:r>
        <w:rPr>
          <w:iCs/>
          <w:i/>
          <w:bCs/>
          <w:b/>
        </w:rPr>
        <w:t xml:space="preserve">Kelly Ayotte</w:t>
      </w:r>
      <w:r>
        <w:t xml:space="preserve"> </w:t>
      </w:r>
      <w:r>
        <w:t xml:space="preserve">New Hampshire Republican who refused to stand up against Trump as he stripped Granite Staters of their health car and SNAP benefits and made groceries more expensive with his disastrous tariffs. As New Hampshire attorney general, Ayotte was accused of neglecting child abuse at the Sununu Youth Development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